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402B" w14:textId="77777777" w:rsidR="00807F9B" w:rsidRPr="009F2D09" w:rsidRDefault="00807F9B" w:rsidP="00807F9B">
      <w:pPr>
        <w:tabs>
          <w:tab w:val="left" w:pos="432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Проект!</w:t>
      </w:r>
    </w:p>
    <w:p w14:paraId="35B99EF1" w14:textId="77777777" w:rsidR="0045792D" w:rsidRPr="009F2D09" w:rsidRDefault="00F0213A" w:rsidP="0019223C">
      <w:pPr>
        <w:tabs>
          <w:tab w:val="left" w:pos="432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</w:t>
      </w:r>
    </w:p>
    <w:p w14:paraId="2D135DEA" w14:textId="77777777" w:rsidR="0045792D" w:rsidRPr="009F2D09" w:rsidRDefault="0045792D" w:rsidP="00192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МИНИСТЕРСКИЯ СЪВЕТ </w:t>
      </w:r>
    </w:p>
    <w:p w14:paraId="5B06B618" w14:textId="77777777" w:rsidR="0045792D" w:rsidRPr="009F2D09" w:rsidRDefault="0045792D" w:rsidP="0019223C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 РЕПУБЛИКА БЪЛГАРИЯ</w:t>
      </w:r>
    </w:p>
    <w:p w14:paraId="2B8499A0" w14:textId="77777777" w:rsidR="0045792D" w:rsidRPr="009F2D09" w:rsidRDefault="0045792D" w:rsidP="0019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6AE8AB6" w14:textId="77777777" w:rsidR="00C95110" w:rsidRPr="009F2D09" w:rsidRDefault="00C95110" w:rsidP="00192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9065FFA" w14:textId="77777777" w:rsidR="0045792D" w:rsidRPr="009F2D09" w:rsidRDefault="0045792D" w:rsidP="0019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О К Л А Д</w:t>
      </w:r>
    </w:p>
    <w:p w14:paraId="249CACEC" w14:textId="77777777" w:rsidR="0045792D" w:rsidRPr="009F2D09" w:rsidRDefault="0045792D" w:rsidP="0019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</w:t>
      </w:r>
    </w:p>
    <w:p w14:paraId="29A2AEEE" w14:textId="60B1A6E6" w:rsidR="0045792D" w:rsidRPr="009F2D09" w:rsidRDefault="00406770" w:rsidP="00FD24F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АСЕН ЛИЧЕВ</w:t>
      </w:r>
      <w:r w:rsidR="0045792D" w:rsidRPr="009F2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МИНИСТЪР НА ОКОЛНАТА СРЕДА И ВОДИТЕ</w:t>
      </w:r>
    </w:p>
    <w:p w14:paraId="611DA817" w14:textId="77777777" w:rsidR="00344A2F" w:rsidRPr="009F2D09" w:rsidRDefault="00344A2F" w:rsidP="00FD2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14:paraId="1B26B626" w14:textId="77777777" w:rsidR="00C95110" w:rsidRPr="009F2D09" w:rsidRDefault="00C95110" w:rsidP="00FD2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14:paraId="49C66D12" w14:textId="675E7E94" w:rsidR="0045792D" w:rsidRPr="009F2D09" w:rsidRDefault="00344A2F" w:rsidP="00FD24F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Относно: </w:t>
      </w:r>
      <w:r w:rsidR="0045792D" w:rsidRPr="009F2D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Проект на Решение на Министерския съвет за одобряване на Закон за изменение и допълнение</w:t>
      </w:r>
      <w:r w:rsidR="00103B52" w:rsidRPr="009F2D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(ЗИД)</w:t>
      </w:r>
      <w:r w:rsidR="0045792D" w:rsidRPr="009F2D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на Закона за чистотата на атмосферния въздух  </w:t>
      </w:r>
      <w:r w:rsidR="00103B52" w:rsidRPr="009F2D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(ЗЧАВ)</w:t>
      </w:r>
    </w:p>
    <w:p w14:paraId="5C5328E6" w14:textId="77777777" w:rsidR="00344A2F" w:rsidRPr="009F2D09" w:rsidRDefault="00344A2F" w:rsidP="00FD2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14:paraId="1AE9EC9B" w14:textId="2CBA0FEC" w:rsidR="00C95110" w:rsidRPr="009F2D09" w:rsidRDefault="00C95110" w:rsidP="00FD2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14:paraId="7D54E5D4" w14:textId="77777777" w:rsidR="00E424D9" w:rsidRPr="009F2D09" w:rsidRDefault="00E424D9" w:rsidP="00FD24F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УВАЖАЕМИ ГОСПОДИН МИНИСТЪР-ПРЕДСЕДАТЕЛ,</w:t>
      </w:r>
    </w:p>
    <w:p w14:paraId="3D01F3E5" w14:textId="77777777" w:rsidR="00E424D9" w:rsidRPr="009F2D09" w:rsidRDefault="00E424D9" w:rsidP="00FD24F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УВАЖАЕМИ ГОСПОЖИ И ГОСПОДА МИНИСТРИ,</w:t>
      </w:r>
    </w:p>
    <w:p w14:paraId="0EF67807" w14:textId="77777777" w:rsidR="003D3C0E" w:rsidRPr="009F2D09" w:rsidRDefault="003D3C0E" w:rsidP="00FD24F1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067643C" w14:textId="77777777" w:rsidR="00344A2F" w:rsidRPr="009F2D09" w:rsidRDefault="00E424D9" w:rsidP="00316F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На основание чл.31, ал.2 от Устройствения правилник на Министерския съвет и на неговата администрация, внасям за разглеждане проект на Решение на Министерския съвет за одобряване на Закон за изменение и допълнение (ЗИД) на Закона за </w:t>
      </w:r>
      <w:r w:rsidR="00F0213A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чистотата на атмосферния въздух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(ЗЧАВ).</w:t>
      </w:r>
    </w:p>
    <w:p w14:paraId="397D1469" w14:textId="77777777" w:rsidR="002051E6" w:rsidRPr="009F2D09" w:rsidRDefault="002051E6" w:rsidP="00316F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Предложените изменения и допълнения на ЗЧАВ имат за цел:</w:t>
      </w:r>
    </w:p>
    <w:p w14:paraId="0E84C5FB" w14:textId="6E84150D" w:rsidR="003D3C0E" w:rsidRPr="009F2D09" w:rsidRDefault="003D3C0E" w:rsidP="00316F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1. Предотвратяване на неспазването на чл.11, §1 (Приложение III, т.1) </w:t>
      </w:r>
      <w:r w:rsidR="006300D5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 чл.15, §1, ал.2 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от Регламент (ЕС) №517/2014 за </w:t>
      </w:r>
      <w:proofErr w:type="spellStart"/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флуорсъдържащите</w:t>
      </w:r>
      <w:proofErr w:type="spellEnd"/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парникови газове</w:t>
      </w:r>
      <w:r w:rsidR="006300D5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</w:t>
      </w:r>
      <w:r w:rsidR="00732FBD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чрез въвеждането на забрана за предоставяне на пазара</w:t>
      </w:r>
      <w:r w:rsidR="006300D5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включително чрез продажба онлайн, на контейнери за </w:t>
      </w:r>
      <w:proofErr w:type="spellStart"/>
      <w:r w:rsidR="006300D5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флуорсъдържащи</w:t>
      </w:r>
      <w:proofErr w:type="spellEnd"/>
      <w:r w:rsidR="006300D5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парникови газове, които не могат да бъдат повторно напълнени и които се използват при сервиз и поддръжка на хладилно, климатично и </w:t>
      </w:r>
      <w:proofErr w:type="spellStart"/>
      <w:r w:rsidR="006300D5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термопомпено</w:t>
      </w:r>
      <w:proofErr w:type="spellEnd"/>
      <w:r w:rsidR="006300D5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оборудване, както и забрана за рекламата на </w:t>
      </w:r>
      <w:proofErr w:type="spellStart"/>
      <w:r w:rsidR="006300D5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флуорсъдържащи</w:t>
      </w:r>
      <w:proofErr w:type="spellEnd"/>
      <w:r w:rsidR="006300D5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парникови газове без да са изпълнени конкретни изисквания, </w:t>
      </w:r>
      <w:r w:rsidR="00C95110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както </w:t>
      </w:r>
      <w:r w:rsidR="006300D5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и санкции за нарушаване на забраните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</w:p>
    <w:p w14:paraId="16ABECC0" w14:textId="17560FBF" w:rsidR="00667DAC" w:rsidRPr="009F2D09" w:rsidRDefault="00CC346C" w:rsidP="00316F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2. </w:t>
      </w:r>
      <w:r w:rsidR="003D3C0E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Изпълнение на Решение № 496 на Министерския съвет от 29.08.</w:t>
      </w:r>
      <w:r w:rsidR="00667DAC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2017г. </w:t>
      </w:r>
      <w:r w:rsidR="003D3C0E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за изпълнение на Решение № 338 на МС от 23.06.2017г. за приемане на мерки за намаляване на административната тежест върху гражданите и бизнеса чрез премахване на изискването за представяне на някои официални документи на хартиен н</w:t>
      </w:r>
      <w:r w:rsidR="00667DAC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осител</w:t>
      </w:r>
      <w:r w:rsidR="003D3C0E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 както и привеждане в съответствие на ЗЧАВ с разпоредбите на Закона за търговския регистър и регистъра на юридическите лица с нестопанска цел и Закона за регистър БУЛСТАТ.</w:t>
      </w:r>
      <w:r w:rsidR="007E3D0B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667DAC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Ще</w:t>
      </w:r>
      <w:r w:rsidR="007E3D0B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667DAC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бъдат премахнати изискванията за:</w:t>
      </w:r>
    </w:p>
    <w:p w14:paraId="5CA64EED" w14:textId="77777777" w:rsidR="00667DAC" w:rsidRPr="009F2D09" w:rsidRDefault="00667DAC" w:rsidP="00316F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- чуждестранните лица, оператори на средни горивни инсталации и оператори на инсталации с употреба на разтворители, да предоставят документ, издаден в 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lastRenderedPageBreak/>
        <w:t>съответствие с националното им законодателство, удостоверяващ правния им статус при регистрация на тези инсталации;</w:t>
      </w:r>
    </w:p>
    <w:p w14:paraId="732EB761" w14:textId="0419A019" w:rsidR="003D3C0E" w:rsidRDefault="00667DAC" w:rsidP="00316F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- оператори</w:t>
      </w:r>
      <w:r w:rsidR="00C95110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заявили искане за издаване на разрешение за определени летливи органични съединения</w:t>
      </w:r>
      <w:r w:rsidR="00C95110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да предоставят документ за платена такса, когато плащането е извършено по електронен път.</w:t>
      </w:r>
    </w:p>
    <w:p w14:paraId="661F9135" w14:textId="732E3CE8" w:rsidR="0054489D" w:rsidRPr="009F2D09" w:rsidRDefault="0054489D" w:rsidP="00316F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3. </w:t>
      </w:r>
      <w:r w:rsidR="00444FE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И</w:t>
      </w:r>
      <w:r w:rsidRPr="005448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зпълнение на Плана за действие за 2021г. с мерките, произтичащи от членството на Република България в ЕС</w:t>
      </w:r>
      <w:r w:rsidR="008411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8411B8" w:rsidRPr="00671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(</w:t>
      </w:r>
      <w:r w:rsidR="008411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мярка 165</w:t>
      </w:r>
      <w:r w:rsidR="008411B8" w:rsidRPr="00671C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)</w:t>
      </w:r>
      <w:r w:rsidRPr="005448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 чрез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:</w:t>
      </w:r>
    </w:p>
    <w:p w14:paraId="75B479A6" w14:textId="34DC52AA" w:rsidR="00226B29" w:rsidRDefault="0054489D" w:rsidP="00316FD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501F33" w:rsidRPr="009F2D09">
        <w:rPr>
          <w:rFonts w:ascii="Times New Roman" w:hAnsi="Times New Roman"/>
          <w:sz w:val="24"/>
          <w:szCs w:val="24"/>
          <w:lang w:val="bg-BG"/>
        </w:rPr>
        <w:t xml:space="preserve">Осигуряване прилагането на определени национални разпоредби, изисквани </w:t>
      </w:r>
      <w:r w:rsidR="00E03AC4" w:rsidRPr="009F2D09">
        <w:rPr>
          <w:rFonts w:ascii="Times New Roman" w:hAnsi="Times New Roman"/>
          <w:sz w:val="24"/>
          <w:szCs w:val="24"/>
          <w:lang w:val="bg-BG"/>
        </w:rPr>
        <w:t>от Регламент (ЕС) 2019/1020 на Европейския парламент и на Съвета от 20 юни 2019 година относно надзора на пазара и съответствието на продуктите и за изменение на Директива 2004/42/ЕО и регламенти (ЕО) № 765/2008 и (ЕС) № 305/2011 (ОВ, L 169/1 от 25.06.2019г.)</w:t>
      </w:r>
      <w:r w:rsidR="00E5468C" w:rsidRPr="009F2D09">
        <w:rPr>
          <w:rFonts w:ascii="Times New Roman" w:hAnsi="Times New Roman"/>
          <w:sz w:val="24"/>
          <w:szCs w:val="24"/>
          <w:lang w:val="bg-BG"/>
        </w:rPr>
        <w:t>. Разпоредбите относно надзора на пазара обхващат продуктите, които са предмет на законодателството на Съюза за хармонизация, посочено в приложение I от Регламент (ЕС) 2019/1020</w:t>
      </w:r>
      <w:r w:rsidR="00785F3F" w:rsidRPr="009F2D09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C52643" w:rsidRPr="009F2D09">
        <w:rPr>
          <w:rFonts w:ascii="Times New Roman" w:hAnsi="Times New Roman"/>
          <w:sz w:val="24"/>
          <w:szCs w:val="24"/>
          <w:lang w:val="bg-BG"/>
        </w:rPr>
        <w:t>в</w:t>
      </w:r>
      <w:r w:rsidR="00C136CB" w:rsidRPr="009F2D09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D568A2" w:rsidRPr="009F2D09">
        <w:rPr>
          <w:rFonts w:ascii="Times New Roman" w:hAnsi="Times New Roman"/>
          <w:sz w:val="24"/>
          <w:szCs w:val="24"/>
          <w:lang w:val="bg-BG"/>
        </w:rPr>
        <w:t xml:space="preserve">ова число </w:t>
      </w:r>
      <w:r w:rsidR="00E5468C" w:rsidRPr="009F2D09">
        <w:rPr>
          <w:rFonts w:ascii="Times New Roman" w:hAnsi="Times New Roman"/>
          <w:sz w:val="24"/>
          <w:szCs w:val="24"/>
          <w:lang w:val="bg-BG"/>
        </w:rPr>
        <w:t xml:space="preserve">течни горива, бои, лакове, химични вещества в самостоятелен вид, в смеси или в изделия и/или смеси, </w:t>
      </w:r>
      <w:proofErr w:type="spellStart"/>
      <w:r w:rsidR="00E5468C" w:rsidRPr="009F2D09">
        <w:rPr>
          <w:rFonts w:ascii="Times New Roman" w:hAnsi="Times New Roman"/>
          <w:sz w:val="24"/>
          <w:szCs w:val="24"/>
          <w:lang w:val="bg-BG"/>
        </w:rPr>
        <w:t>авторепаратурни</w:t>
      </w:r>
      <w:proofErr w:type="spellEnd"/>
      <w:r w:rsidR="00E5468C" w:rsidRPr="009F2D09">
        <w:rPr>
          <w:rFonts w:ascii="Times New Roman" w:hAnsi="Times New Roman"/>
          <w:sz w:val="24"/>
          <w:szCs w:val="24"/>
          <w:lang w:val="bg-BG"/>
        </w:rPr>
        <w:t xml:space="preserve"> продукти, продукти от обхвата на Регламент (ЕО) № 1005/2009 и Регламент (ЕС) № 517/2014). </w:t>
      </w:r>
      <w:r w:rsidR="00785F3F" w:rsidRPr="009F2D09">
        <w:rPr>
          <w:rFonts w:ascii="Times New Roman" w:hAnsi="Times New Roman"/>
          <w:sz w:val="24"/>
          <w:szCs w:val="24"/>
          <w:lang w:val="bg-BG"/>
        </w:rPr>
        <w:t>М</w:t>
      </w:r>
      <w:r w:rsidR="00E5468C" w:rsidRPr="009F2D09">
        <w:rPr>
          <w:rFonts w:ascii="Times New Roman" w:hAnsi="Times New Roman"/>
          <w:sz w:val="24"/>
          <w:szCs w:val="24"/>
          <w:lang w:val="bg-BG"/>
        </w:rPr>
        <w:t>ерки</w:t>
      </w:r>
      <w:r w:rsidR="00785F3F" w:rsidRPr="009F2D09">
        <w:rPr>
          <w:rFonts w:ascii="Times New Roman" w:hAnsi="Times New Roman"/>
          <w:sz w:val="24"/>
          <w:szCs w:val="24"/>
          <w:lang w:val="bg-BG"/>
        </w:rPr>
        <w:t>те</w:t>
      </w:r>
      <w:r w:rsidR="008078D8" w:rsidRPr="009F2D09">
        <w:rPr>
          <w:rFonts w:ascii="Times New Roman" w:hAnsi="Times New Roman"/>
          <w:sz w:val="24"/>
          <w:szCs w:val="24"/>
          <w:lang w:val="bg-BG"/>
        </w:rPr>
        <w:t>,</w:t>
      </w:r>
      <w:r w:rsidR="00E5468C" w:rsidRPr="009F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5F3F" w:rsidRPr="009F2D09">
        <w:rPr>
          <w:rFonts w:ascii="Times New Roman" w:hAnsi="Times New Roman"/>
          <w:sz w:val="24"/>
          <w:szCs w:val="24"/>
          <w:lang w:val="bg-BG"/>
        </w:rPr>
        <w:t>осигуряващи прилагането на законодателството на Съюза за посочените продукти</w:t>
      </w:r>
      <w:r w:rsidR="008078D8" w:rsidRPr="009F2D09">
        <w:rPr>
          <w:rFonts w:ascii="Times New Roman" w:hAnsi="Times New Roman"/>
          <w:sz w:val="24"/>
          <w:szCs w:val="24"/>
          <w:lang w:val="bg-BG"/>
        </w:rPr>
        <w:t>,</w:t>
      </w:r>
      <w:r w:rsidR="00785F3F" w:rsidRPr="009F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468C" w:rsidRPr="009F2D09">
        <w:rPr>
          <w:rFonts w:ascii="Times New Roman" w:hAnsi="Times New Roman"/>
          <w:sz w:val="24"/>
          <w:szCs w:val="24"/>
          <w:lang w:val="bg-BG"/>
        </w:rPr>
        <w:t xml:space="preserve">са заложени в </w:t>
      </w:r>
      <w:r w:rsidR="00E5468C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ЧАВ</w:t>
      </w:r>
      <w:r w:rsidR="00E5468C" w:rsidRPr="009F2D09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C52643" w:rsidRPr="009F2D0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E5468C" w:rsidRPr="009F2D09">
        <w:rPr>
          <w:rFonts w:ascii="Times New Roman" w:hAnsi="Times New Roman"/>
          <w:sz w:val="24"/>
          <w:szCs w:val="24"/>
          <w:lang w:val="bg-BG"/>
        </w:rPr>
        <w:t>Закона за защита от вредното въздействие на химичните вещества и смеси</w:t>
      </w:r>
      <w:r w:rsidR="005B3F6C" w:rsidRPr="009F2D09">
        <w:rPr>
          <w:rFonts w:ascii="Times New Roman" w:hAnsi="Times New Roman"/>
          <w:sz w:val="24"/>
          <w:szCs w:val="24"/>
          <w:lang w:val="bg-BG"/>
        </w:rPr>
        <w:t xml:space="preserve"> (ЗЗВВХВС)</w:t>
      </w:r>
      <w:r w:rsidR="00E5468C" w:rsidRPr="009F2D09">
        <w:rPr>
          <w:rFonts w:ascii="Times New Roman" w:hAnsi="Times New Roman"/>
          <w:sz w:val="24"/>
          <w:szCs w:val="24"/>
          <w:lang w:val="bg-BG"/>
        </w:rPr>
        <w:t>.</w:t>
      </w:r>
      <w:r w:rsidR="00785F3F" w:rsidRPr="009F2D09">
        <w:rPr>
          <w:rFonts w:ascii="Times New Roman" w:hAnsi="Times New Roman"/>
          <w:sz w:val="24"/>
          <w:szCs w:val="24"/>
          <w:lang w:val="bg-BG"/>
        </w:rPr>
        <w:t xml:space="preserve"> Със </w:t>
      </w:r>
      <w:r w:rsidR="005B3F6C" w:rsidRPr="009F2D09">
        <w:rPr>
          <w:rFonts w:ascii="Times New Roman" w:hAnsi="Times New Roman"/>
          <w:sz w:val="24"/>
          <w:szCs w:val="24"/>
          <w:lang w:val="bg-BG"/>
        </w:rPr>
        <w:t>ЗИД на З</w:t>
      </w:r>
      <w:r>
        <w:rPr>
          <w:rFonts w:ascii="Times New Roman" w:hAnsi="Times New Roman"/>
          <w:sz w:val="24"/>
          <w:szCs w:val="24"/>
          <w:lang w:val="bg-BG"/>
        </w:rPr>
        <w:t>ЧАВ</w:t>
      </w:r>
      <w:r w:rsidR="005B3F6C" w:rsidRPr="009F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5F3F" w:rsidRPr="009F2D0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5B3F6C" w:rsidRPr="009F2D09">
        <w:rPr>
          <w:rFonts w:ascii="Times New Roman" w:hAnsi="Times New Roman"/>
          <w:sz w:val="24"/>
          <w:szCs w:val="24"/>
          <w:lang w:val="bg-BG"/>
        </w:rPr>
        <w:t xml:space="preserve">ЗИД на ЗЗВВХВС, </w:t>
      </w:r>
      <w:r w:rsidR="00C52643" w:rsidRPr="009F2D09">
        <w:rPr>
          <w:rFonts w:ascii="Times New Roman" w:hAnsi="Times New Roman"/>
          <w:sz w:val="24"/>
          <w:szCs w:val="24"/>
          <w:lang w:val="bg-BG"/>
        </w:rPr>
        <w:t>включен</w:t>
      </w:r>
      <w:r w:rsidR="00C52643" w:rsidRPr="009F2D09">
        <w:rPr>
          <w:lang w:val="bg-BG"/>
        </w:rPr>
        <w:t xml:space="preserve"> </w:t>
      </w:r>
      <w:r w:rsidR="005B3F6C" w:rsidRPr="009F2D09">
        <w:rPr>
          <w:rFonts w:ascii="Times New Roman" w:hAnsi="Times New Roman"/>
          <w:sz w:val="24"/>
          <w:szCs w:val="24"/>
          <w:lang w:val="bg-BG"/>
        </w:rPr>
        <w:t>в преходни и заключителни разпоредби на проекта на ЗИД на ЗЧАВ</w:t>
      </w:r>
      <w:r w:rsidR="009628D2" w:rsidRPr="009F2D09">
        <w:rPr>
          <w:rFonts w:ascii="Times New Roman" w:hAnsi="Times New Roman"/>
          <w:sz w:val="24"/>
          <w:szCs w:val="24"/>
          <w:lang w:val="bg-BG"/>
        </w:rPr>
        <w:t>,</w:t>
      </w:r>
      <w:r w:rsidR="00103B52" w:rsidRPr="009F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3F6C" w:rsidRPr="009F2D09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902C4E" w:rsidRPr="009F2D09">
        <w:rPr>
          <w:rFonts w:ascii="Times New Roman" w:hAnsi="Times New Roman"/>
          <w:sz w:val="24"/>
          <w:szCs w:val="24"/>
          <w:lang w:val="bg-BG"/>
        </w:rPr>
        <w:t>с</w:t>
      </w:r>
      <w:r w:rsidR="00E03AC4" w:rsidRPr="009F2D09">
        <w:rPr>
          <w:rFonts w:ascii="Times New Roman" w:hAnsi="Times New Roman"/>
          <w:sz w:val="24"/>
          <w:szCs w:val="24"/>
          <w:lang w:val="bg-BG"/>
        </w:rPr>
        <w:t>ъзд</w:t>
      </w:r>
      <w:r w:rsidR="00103B52" w:rsidRPr="009F2D09">
        <w:rPr>
          <w:rFonts w:ascii="Times New Roman" w:hAnsi="Times New Roman"/>
          <w:sz w:val="24"/>
          <w:szCs w:val="24"/>
          <w:lang w:val="bg-BG"/>
        </w:rPr>
        <w:t>ават</w:t>
      </w:r>
      <w:r w:rsidR="00E03AC4" w:rsidRPr="009F2D09">
        <w:rPr>
          <w:rFonts w:ascii="Times New Roman" w:hAnsi="Times New Roman"/>
          <w:sz w:val="24"/>
          <w:szCs w:val="24"/>
          <w:lang w:val="bg-BG"/>
        </w:rPr>
        <w:t xml:space="preserve"> разпоредби, с които се </w:t>
      </w:r>
      <w:r>
        <w:rPr>
          <w:rFonts w:ascii="Times New Roman" w:hAnsi="Times New Roman"/>
          <w:sz w:val="24"/>
          <w:szCs w:val="24"/>
          <w:lang w:val="bg-BG"/>
        </w:rPr>
        <w:t>посочват</w:t>
      </w:r>
      <w:r w:rsidR="00E03AC4" w:rsidRPr="009F2D09">
        <w:rPr>
          <w:rFonts w:ascii="Times New Roman" w:hAnsi="Times New Roman"/>
          <w:sz w:val="24"/>
          <w:szCs w:val="24"/>
          <w:lang w:val="bg-BG"/>
        </w:rPr>
        <w:t xml:space="preserve"> органите за надзор на пазара и техните правомощия, </w:t>
      </w:r>
      <w:r w:rsidR="0080066B" w:rsidRPr="009F2D09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сигурява се прилагането на</w:t>
      </w:r>
      <w:r w:rsidR="0080066B" w:rsidRPr="009F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3AC4" w:rsidRPr="009F2D09">
        <w:rPr>
          <w:rFonts w:ascii="Times New Roman" w:hAnsi="Times New Roman"/>
          <w:sz w:val="24"/>
          <w:szCs w:val="24"/>
          <w:lang w:val="bg-BG"/>
        </w:rPr>
        <w:t>санкции</w:t>
      </w:r>
      <w:r>
        <w:rPr>
          <w:rFonts w:ascii="Times New Roman" w:hAnsi="Times New Roman"/>
          <w:sz w:val="24"/>
          <w:szCs w:val="24"/>
          <w:lang w:val="bg-BG"/>
        </w:rPr>
        <w:t xml:space="preserve"> във връзка с</w:t>
      </w:r>
      <w:r w:rsidR="00E03AC4" w:rsidRPr="009F2D09">
        <w:rPr>
          <w:rFonts w:ascii="Times New Roman" w:hAnsi="Times New Roman"/>
          <w:sz w:val="24"/>
          <w:szCs w:val="24"/>
          <w:lang w:val="bg-BG"/>
        </w:rPr>
        <w:t xml:space="preserve"> нарушения на </w:t>
      </w:r>
      <w:r w:rsidR="005B3F6C" w:rsidRPr="009F2D09">
        <w:rPr>
          <w:rFonts w:ascii="Times New Roman" w:hAnsi="Times New Roman"/>
          <w:sz w:val="24"/>
          <w:szCs w:val="24"/>
          <w:lang w:val="bg-BG"/>
        </w:rPr>
        <w:t>Регламент (ЕС) 2019/1020</w:t>
      </w:r>
      <w:r w:rsidR="00E03AC4" w:rsidRPr="009F2D09">
        <w:rPr>
          <w:rFonts w:ascii="Times New Roman" w:hAnsi="Times New Roman"/>
          <w:sz w:val="24"/>
          <w:szCs w:val="24"/>
          <w:lang w:val="bg-BG"/>
        </w:rPr>
        <w:t xml:space="preserve">, въвеждат </w:t>
      </w:r>
      <w:r w:rsidR="00103B52" w:rsidRPr="009F2D09">
        <w:rPr>
          <w:rFonts w:ascii="Times New Roman" w:hAnsi="Times New Roman"/>
          <w:sz w:val="24"/>
          <w:szCs w:val="24"/>
          <w:lang w:val="bg-BG"/>
        </w:rPr>
        <w:t xml:space="preserve">се и </w:t>
      </w:r>
      <w:r w:rsidR="00E03AC4" w:rsidRPr="009F2D09">
        <w:rPr>
          <w:rFonts w:ascii="Times New Roman" w:hAnsi="Times New Roman"/>
          <w:sz w:val="24"/>
          <w:szCs w:val="24"/>
          <w:lang w:val="bg-BG"/>
        </w:rPr>
        <w:t>някои допълнителни разпоредби</w:t>
      </w:r>
      <w:r w:rsidR="00501F33" w:rsidRPr="009F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35E2" w:rsidRPr="009F2D09">
        <w:rPr>
          <w:rFonts w:ascii="Times New Roman" w:hAnsi="Times New Roman"/>
          <w:sz w:val="24"/>
          <w:szCs w:val="24"/>
          <w:lang w:val="bg-BG"/>
        </w:rPr>
        <w:t xml:space="preserve">по отношение на </w:t>
      </w:r>
      <w:r w:rsidR="00501F33" w:rsidRPr="009F2D09">
        <w:rPr>
          <w:rFonts w:ascii="Times New Roman" w:hAnsi="Times New Roman"/>
          <w:sz w:val="24"/>
          <w:szCs w:val="24"/>
          <w:lang w:val="bg-BG"/>
        </w:rPr>
        <w:t xml:space="preserve">определени продукти: течни горива, бои, лакове, </w:t>
      </w:r>
      <w:r w:rsidR="00516F58" w:rsidRPr="009F2D09">
        <w:rPr>
          <w:rFonts w:ascii="Times New Roman" w:hAnsi="Times New Roman"/>
          <w:sz w:val="24"/>
          <w:szCs w:val="24"/>
          <w:lang w:val="bg-BG"/>
        </w:rPr>
        <w:t xml:space="preserve">химични вещества в самостоятелен вид, в смеси или в изделия и/или смеси, </w:t>
      </w:r>
      <w:proofErr w:type="spellStart"/>
      <w:r w:rsidR="00501F33" w:rsidRPr="009F2D09">
        <w:rPr>
          <w:rFonts w:ascii="Times New Roman" w:hAnsi="Times New Roman"/>
          <w:sz w:val="24"/>
          <w:szCs w:val="24"/>
          <w:lang w:val="bg-BG"/>
        </w:rPr>
        <w:t>авторепаратурни</w:t>
      </w:r>
      <w:proofErr w:type="spellEnd"/>
      <w:r w:rsidR="00501F33" w:rsidRPr="009F2D09">
        <w:rPr>
          <w:rFonts w:ascii="Times New Roman" w:hAnsi="Times New Roman"/>
          <w:sz w:val="24"/>
          <w:szCs w:val="24"/>
          <w:lang w:val="bg-BG"/>
        </w:rPr>
        <w:t xml:space="preserve"> продукти, продукти от обхвата на Регламент (ЕО) № 1005/2009 и Регламент (ЕС) № 517/2014</w:t>
      </w:r>
      <w:r w:rsidR="00C52643" w:rsidRPr="009F2D09">
        <w:rPr>
          <w:rFonts w:ascii="Times New Roman" w:hAnsi="Times New Roman"/>
          <w:sz w:val="24"/>
          <w:szCs w:val="24"/>
          <w:lang w:val="bg-BG"/>
        </w:rPr>
        <w:t>.</w:t>
      </w:r>
    </w:p>
    <w:p w14:paraId="7A708387" w14:textId="77777777" w:rsidR="00226B29" w:rsidRDefault="00226B29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226B29">
        <w:rPr>
          <w:rFonts w:ascii="Times New Roman" w:hAnsi="Times New Roman"/>
          <w:bCs/>
          <w:sz w:val="24"/>
          <w:szCs w:val="24"/>
          <w:lang w:val="ru-RU"/>
        </w:rPr>
        <w:t>Въвеждане на мерки за прилагане на Регламент за изпълнение (ЕС) 2020/1435 относно задълженията на регистрантите да актуализират своите регистрации съгласно Регламент (ЕО) № 1907/2006 (REACH) в ЗЗВВХВС.</w:t>
      </w:r>
    </w:p>
    <w:p w14:paraId="56EA1F4A" w14:textId="387F99EE" w:rsidR="00226B29" w:rsidRPr="00AC6C87" w:rsidRDefault="00226B29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="00451364">
        <w:rPr>
          <w:rFonts w:ascii="Times New Roman" w:hAnsi="Times New Roman"/>
          <w:bCs/>
          <w:sz w:val="24"/>
          <w:szCs w:val="24"/>
          <w:lang w:val="ru-RU"/>
        </w:rPr>
        <w:t>Осигуряване прилагането</w:t>
      </w:r>
      <w:r w:rsidRPr="00226B29">
        <w:rPr>
          <w:rFonts w:ascii="Times New Roman" w:hAnsi="Times New Roman"/>
          <w:bCs/>
          <w:sz w:val="24"/>
          <w:szCs w:val="24"/>
          <w:lang w:val="ru-RU"/>
        </w:rPr>
        <w:t xml:space="preserve"> на Делегирано решение (ЕС) 2020/1071 на Комисията от 18 май 2020 година за изменение на Директива 2003/87/ЕО на Европейския парламент и на Съвета по отношение на изключването от системата на ЕС за търговия с емисии на пристигащи полети от Швейцария (Делегирано решение (ЕС) 2020/1071) и изменение на Приложение № 2 към чл.30, ал.3 от Закона за ограничаване изменението на климата (ЗОИК). </w:t>
      </w:r>
    </w:p>
    <w:p w14:paraId="0F6AD7ED" w14:textId="780C9380" w:rsidR="00756F57" w:rsidRPr="009F2D09" w:rsidRDefault="00756F57" w:rsidP="00275DF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4. </w:t>
      </w:r>
      <w:r w:rsidRPr="009F2D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/>
        </w:rPr>
        <w:t xml:space="preserve">Изменение на Закона за енергията от възобновяеми източници (ЗЕВИ), </w:t>
      </w:r>
      <w:r w:rsidRPr="009F2D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>касаещ</w:t>
      </w:r>
      <w:r w:rsidR="00D568A2" w:rsidRPr="009F2D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>о</w:t>
      </w:r>
      <w:r w:rsidRPr="009F2D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течните горива</w:t>
      </w:r>
      <w:r w:rsidRPr="009F2D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/>
        </w:rPr>
        <w:t>. По този начин ще бъдат уеднаквени разпоредбите на ЗЕВИ с н</w:t>
      </w:r>
      <w:r w:rsidRPr="009F2D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>аправените изменения на ЗЧАВ и</w:t>
      </w:r>
      <w:r w:rsidRPr="009F2D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/>
        </w:rPr>
        <w:t xml:space="preserve"> </w:t>
      </w:r>
      <w:r w:rsidRPr="009F2D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>Наредбата за изискванията за качеството на течните горива, условията, реда и начина за техния контрол.</w:t>
      </w:r>
    </w:p>
    <w:p w14:paraId="47B3E57E" w14:textId="46234975" w:rsidR="00CD56B6" w:rsidRPr="00CD56B6" w:rsidRDefault="00551F2A" w:rsidP="00316F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5. </w:t>
      </w:r>
      <w:r w:rsidR="00CD56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Прецизиране на</w:t>
      </w:r>
      <w:r w:rsidR="00CD56B6" w:rsidRPr="00CD56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чл.17в, ал.3, 4 и 5</w:t>
      </w:r>
      <w:r w:rsidR="00F42F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5F6B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от </w:t>
      </w:r>
      <w:r w:rsidR="00F42F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ЗЧАВ</w:t>
      </w:r>
      <w:r w:rsidR="00CD56B6" w:rsidRPr="00CD56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 като се опростяват значително данните, които следва да се представят в информационната система по чл.147, ал.8 от Закона за движението по пътищата.</w:t>
      </w:r>
    </w:p>
    <w:p w14:paraId="5B77E6CE" w14:textId="2E6E7072" w:rsidR="00CD56B6" w:rsidRPr="001D494F" w:rsidRDefault="00551F2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6. </w:t>
      </w:r>
      <w:r w:rsidR="00CD56B6"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Постигане на правна яснота, посредством прецизиране на разпоредби, свързани с прилагане на законодателството в областта на опазване чистотата на въздуха.</w:t>
      </w:r>
    </w:p>
    <w:p w14:paraId="2262E32F" w14:textId="4A2E0E63" w:rsidR="00D8387C" w:rsidRPr="00830141" w:rsidRDefault="00FA482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83014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В процеса на работа по ЗИД на ЗЧАВ, след получаване на становището от дирекция „Модернизация на администрацията“</w:t>
      </w:r>
      <w:r w:rsidR="00107567" w:rsidRPr="00830141" w:rsidDel="004E4D83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83014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към МС, </w:t>
      </w:r>
      <w:r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относно съгласуването на частичната предварителна оценка на въздействието на проекта на акт (</w:t>
      </w:r>
      <w:r w:rsidR="0002490A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№</w:t>
      </w:r>
      <w:r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02.05-126/29.12.2020г.), бе установена необходимост</w:t>
      </w:r>
      <w:r w:rsidR="00D8387C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от:</w:t>
      </w:r>
    </w:p>
    <w:p w14:paraId="023EB299" w14:textId="77777777" w:rsidR="00AD11C0" w:rsidRDefault="00D8387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-</w:t>
      </w:r>
      <w:r w:rsidR="00FA4824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</w:t>
      </w:r>
      <w:r w:rsidR="00FA4824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ромяна на 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Закона за ограничаване изменението на климата</w:t>
      </w:r>
      <w:r w:rsidR="007C43E9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(ЗОИК)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във връзка с което е включен </w:t>
      </w:r>
      <w:r w:rsidR="007C43E9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нов 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параграф 23.</w:t>
      </w:r>
      <w:r w:rsidR="007C43E9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Изменя се 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Приложение № 2 къ</w:t>
      </w:r>
      <w:r w:rsidR="007C43E9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м чл.30, ал.3 от ЗОИК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 </w:t>
      </w:r>
      <w:r w:rsidR="001F18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осигуряване прилагането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 Делегирано решение (ЕС) 2020/1071 на Комисията от 18 май 2020 година за изменение на Директива 2003/87/ЕО на Европейския парламент и на Съвета по отношение на изключването от системата на ЕС за търговия с емисии на пристигащи п</w:t>
      </w:r>
      <w:r w:rsidR="007C43E9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олети от Швейцария и 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изпълнение на  Плана за действие за 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lastRenderedPageBreak/>
        <w:t>2021г. с мерките, произтичащи от членството на Р</w:t>
      </w:r>
      <w:r w:rsidR="007C43E9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епублика 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Б</w:t>
      </w:r>
      <w:r w:rsidR="007C43E9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ългария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в ЕС. Изменението регламентира за кои полети Европейската схема за търговия с емисии </w:t>
      </w:r>
      <w:r w:rsidR="007C43E9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(ЕСТЕ) 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не се прилага, като към изключенията се добавят и полетите от летища, разположени в Швейцария, до летища, разположени в ЕИП. Въпросните полети са включени в Схемата за търговия с емисии на Швейцария, като авиационните оператори не са ощетени по никакъв начин, защото полагащите им се за тези полети безплатни квоти могат да получат от швейцарската схема. Изваждането на т</w:t>
      </w:r>
      <w:r w:rsidR="007C43E9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ези полети от обхвата на ЕСТЕ</w:t>
      </w:r>
      <w:r w:rsidR="003E79DD"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цели избягване на двойното отчитан</w:t>
      </w:r>
      <w:r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е на емисии на парникови газове.</w:t>
      </w:r>
      <w:r w:rsidR="005530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14:paraId="6EC4C5CC" w14:textId="1B3AC4CF" w:rsidR="003E79DD" w:rsidRPr="00830141" w:rsidRDefault="005530C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C651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Прецизират се </w:t>
      </w:r>
      <w:r w:rsidR="00AD11C0" w:rsidRPr="00C651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отделни </w:t>
      </w:r>
      <w:r w:rsidRPr="00C651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разпоредби, свързани с </w:t>
      </w:r>
      <w:r w:rsidR="00AD11C0" w:rsidRPr="00C651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процеса на</w:t>
      </w:r>
      <w:r w:rsidRPr="00C651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предаване и докладване на квоти за емисии на парникови газове</w:t>
      </w:r>
      <w:r w:rsidR="00AD11C0" w:rsidRPr="00C651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 с цел отстраняване на идентифицирани празноти в действащата правна регламентация и подобряване ефективността на процедурата.</w:t>
      </w:r>
    </w:p>
    <w:p w14:paraId="5AFC427B" w14:textId="1C4E2128" w:rsidR="00D8387C" w:rsidRPr="00D8387C" w:rsidRDefault="00D8387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E57E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- Заличаване от проекта на ЗИД на ЗЧАВ на разпоредбите относно </w:t>
      </w:r>
      <w:r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въвеждане на правомощие по издаване на наредба</w:t>
      </w:r>
      <w:r w:rsidRPr="00E57E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от общинския съвет </w:t>
      </w:r>
      <w:r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за ефективно прилагане на чл.28а от ЗЧАВ във връзка с </w:t>
      </w:r>
      <w:r w:rsidR="00316FDA"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вече </w:t>
      </w:r>
      <w:r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прие</w:t>
      </w:r>
      <w:r w:rsidR="008801DD"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т</w:t>
      </w:r>
      <w:r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 ЗИД на ЗЧАВ (</w:t>
      </w:r>
      <w:proofErr w:type="spellStart"/>
      <w:r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обн</w:t>
      </w:r>
      <w:proofErr w:type="spellEnd"/>
      <w:r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.</w:t>
      </w:r>
      <w:r w:rsidR="008801DD"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,</w:t>
      </w:r>
      <w:r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15F42"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ДВ, бр.18 от </w:t>
      </w:r>
      <w:r w:rsidR="00B8710D"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2 март 2021г.</w:t>
      </w:r>
      <w:r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 xml:space="preserve">) по предложение на </w:t>
      </w:r>
      <w:r w:rsidR="00B8710D" w:rsidRPr="00E57E8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bg-BG" w:eastAsia="bg-BG"/>
        </w:rPr>
        <w:t>група народни представители.</w:t>
      </w:r>
    </w:p>
    <w:p w14:paraId="44E73157" w14:textId="77777777" w:rsidR="008411B8" w:rsidRDefault="008411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cyan"/>
          <w:bdr w:val="none" w:sz="0" w:space="0" w:color="auto" w:frame="1"/>
          <w:lang w:val="bg-BG" w:eastAsia="bg-BG"/>
        </w:rPr>
      </w:pPr>
    </w:p>
    <w:p w14:paraId="482BA7B2" w14:textId="77777777" w:rsidR="008411B8" w:rsidRPr="00FB7767" w:rsidRDefault="008411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FB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Причини</w:t>
      </w:r>
      <w:r w:rsidR="00EE31E8" w:rsidRPr="00FB77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, които налагат приемането на ЗИД на ЗЧАВ</w:t>
      </w:r>
      <w:r w:rsidR="00EE31E8" w:rsidRPr="00B8710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14:paraId="64B7AD8E" w14:textId="5C7B80E1" w:rsidR="00B8710D" w:rsidRPr="001D494F" w:rsidRDefault="008411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FB77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Законът за изменение и допълнение на ЗЧАВ е заложен з</w:t>
      </w:r>
      <w:r w:rsidR="00EE31E8" w:rsidRPr="00C413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а изпълнение </w:t>
      </w:r>
      <w:r w:rsidRPr="00FB77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 </w:t>
      </w:r>
      <w:r w:rsidR="00B8710D" w:rsidRPr="00FB77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Законодателната  програма на Министерския съвет  за периода 1 януари – 30 юни 2021 г. (</w:t>
      </w:r>
      <w:r w:rsidR="00B8710D" w:rsidRPr="00C413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приета с РМС</w:t>
      </w:r>
      <w:r w:rsidR="00CC54B3" w:rsidRPr="00C413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B8710D" w:rsidRPr="00C413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№104 от 08.02.2021г.</w:t>
      </w:r>
      <w:r w:rsidR="00B8710D" w:rsidRPr="00FB77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)</w:t>
      </w:r>
      <w:r w:rsidR="00B8710D" w:rsidRPr="00C413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 е включен като мярка №165</w:t>
      </w:r>
      <w:r w:rsidR="00B8710D" w:rsidRPr="00FB77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в Плана за действие с мерките, произтичащи от членството на Р</w:t>
      </w:r>
      <w:r w:rsidR="00B8710D" w:rsidRPr="00C413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епублика </w:t>
      </w:r>
      <w:r w:rsidR="00B8710D" w:rsidRPr="00FB77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Б</w:t>
      </w:r>
      <w:r w:rsidR="00B8710D" w:rsidRPr="00C413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ългария</w:t>
      </w:r>
      <w:r w:rsidR="00B8710D" w:rsidRPr="00FB77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в Европейския съюз.</w:t>
      </w:r>
    </w:p>
    <w:p w14:paraId="7F38FA1B" w14:textId="5E1DABF7" w:rsidR="00CA734F" w:rsidRPr="001D494F" w:rsidRDefault="00CA734F" w:rsidP="001D494F">
      <w:pPr>
        <w:pStyle w:val="ListParagraph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Съгласно чл.11, §1 и Приложение III, т.1 от Регламент (ЕС) №517/2014 за </w:t>
      </w:r>
      <w:proofErr w:type="spellStart"/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флуорсъдържащите</w:t>
      </w:r>
      <w:proofErr w:type="spellEnd"/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парникови газове (Регламент (ЕС) №517/2014), от 4 юли 2007г. е в сила забрана за пускане на пазара (производство и допускане за свободно обращение/ внос) на контейнери за </w:t>
      </w:r>
      <w:proofErr w:type="spellStart"/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флуорсъдържащи</w:t>
      </w:r>
      <w:proofErr w:type="spellEnd"/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парникови газове, които не могат да бъдат повторно напълнени и които се използват при сервиз и поддръжка на хладилно, климатично и </w:t>
      </w:r>
      <w:proofErr w:type="spellStart"/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термопомпено</w:t>
      </w:r>
      <w:proofErr w:type="spellEnd"/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оборудване, противопожарни системи, комутационна апаратура или като разтворители (контейнери за еднократна употреба).</w:t>
      </w:r>
    </w:p>
    <w:p w14:paraId="47DFEBF3" w14:textId="77777777" w:rsidR="00CA734F" w:rsidRPr="000101F4" w:rsidRDefault="00CA734F" w:rsidP="00CA73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Констатирани са редица случаи на предоставяне на пазара, включително чрез продажба онлайн, на определен вид </w:t>
      </w:r>
      <w:proofErr w:type="spellStart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флуорсъдържащи</w:t>
      </w:r>
      <w:proofErr w:type="spellEnd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парникови газове – </w:t>
      </w:r>
      <w:proofErr w:type="spellStart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флуоровъглеводороди</w:t>
      </w:r>
      <w:proofErr w:type="spellEnd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(HFC), в контейнери за еднократна употреба. В допълнение, тъй като самият хладилен агент – HFC, е внесен по нелегален начин, са нарушени и изискванията за притежаване на квота при пускане на пазара, съгласно чл.15, §1, ал.2 от Регламент (ЕС) №517/2014.</w:t>
      </w:r>
    </w:p>
    <w:p w14:paraId="746B92C7" w14:textId="77777777" w:rsidR="00CA734F" w:rsidRPr="000101F4" w:rsidRDefault="00CA734F" w:rsidP="00CA73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Причините за възникване на изложения проблем са свързани с наличието на благоприятни предпоставки, а именно: ниските цени, на които се предлагат контейнерите за еднократна употреба, заредени с HFC, в съседни на нашата страни, които не са държави-членки на Европейския съюз, и липсата в тези страни на регулации по отношение на HFC и опаковките, в които се разпространяват.</w:t>
      </w:r>
    </w:p>
    <w:p w14:paraId="5DEAE3C3" w14:textId="77777777" w:rsidR="00CA734F" w:rsidRPr="000101F4" w:rsidRDefault="00CA734F" w:rsidP="00CA73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Въвеждането на забрана за предоставяне на пазара на контейнери за еднократна употреба за </w:t>
      </w:r>
      <w:proofErr w:type="spellStart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флуорсъдържащи</w:t>
      </w:r>
      <w:proofErr w:type="spellEnd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парникови газове, както и на конкретни изисквания към рекламата на </w:t>
      </w:r>
      <w:proofErr w:type="spellStart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флуорсъдържащи</w:t>
      </w:r>
      <w:proofErr w:type="spellEnd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парникови газове, и на съответните санкции, трябва да намалят в значителна степен предоставянето на пазара на HFC в контейнери за еднократна употреба, вкл. чрез продажба онлайн. Което от своя страна ще бъде допълнителна гаранция за спазването на изискванията на чл.11, §1 (Приложение III, т.1) и чл. 15, §1, ал.2 от Регламент (ЕС) №517/2014.</w:t>
      </w:r>
    </w:p>
    <w:p w14:paraId="17309944" w14:textId="68896B7C" w:rsidR="00CA734F" w:rsidRPr="001D494F" w:rsidRDefault="00CA734F" w:rsidP="001D494F">
      <w:pPr>
        <w:pStyle w:val="ListParagraph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 настоящия момент за регистрация на инсталациите от обхвата на Наредба № 7/21.10.2003г. за норми на допустими емисии на летливи органични съединения, изпускани в околната среда, главно в атмосферния въздух в резултат от употребата на разтворители в определени инсталации (Наредба №7) и за средни горивни инсталации (СГИ) от обхвата на Наредба за ограничаване на емисиите на определени замърсители, изпускани в атмосферата от средни горивни инсталации (Наредбата за СГИ), от чуждестранните лица се изисква документ, издаден в съответствие с </w:t>
      </w:r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lastRenderedPageBreak/>
        <w:t>националното им законодателство, удостоверяващ правния им статус. Освен това, към заявлението за издаване на разрешение за летливи органични съединения (ЛОС), посочени в чл.10в, ал.1, т.1 от Наредба №7, когато липсва техен икономически и технически достъпен заместител, се изисква задължително документ за платена такса. Подобни изисквания противоречат на специалните закони – Закона за търговския регистър и регистъра на юридическите лица с нестопанска цел и Закона за регистър БУЛСТАТ, и по съществото си представляват неизпълнение на Решение №338/23.06.2017г.</w:t>
      </w:r>
    </w:p>
    <w:p w14:paraId="3E748EFC" w14:textId="222A6F4F" w:rsidR="00CA734F" w:rsidRPr="001D494F" w:rsidRDefault="00CA734F" w:rsidP="001D494F">
      <w:pPr>
        <w:pStyle w:val="ListParagraph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Необходимост от усъвършенстване на прилагането на административно-наказателни разпоредби по отношение на контрола на качеството на течните и твърдите горива.</w:t>
      </w:r>
    </w:p>
    <w:p w14:paraId="189E25C0" w14:textId="0C00CB22" w:rsidR="00CA734F" w:rsidRPr="001D494F" w:rsidRDefault="00CA734F" w:rsidP="001D494F">
      <w:pPr>
        <w:pStyle w:val="ListParagraph"/>
        <w:numPr>
          <w:ilvl w:val="0"/>
          <w:numId w:val="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С влезлия в сила Регламент (ЕС) 2019/1020 се изисква държавите-членки да определят органи за надзор на пазара и техните компетенции (чл.10, §2, чл.14 и чл.15), както и да предвидят санкции за нарушения на регламента (чл.41, §1 и 2). В приложение I от регламента е включено следното законодателство на Съюза, чието прилагане е осигурено със:</w:t>
      </w:r>
    </w:p>
    <w:p w14:paraId="061B062E" w14:textId="77777777" w:rsidR="00CA734F" w:rsidRPr="000101F4" w:rsidRDefault="00CA734F" w:rsidP="00CA73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- ЗЧАВ и подзаконовите нормативни актове: Директива 2004/42/ЕО на Европейския парламент и на Съвета от 21 април 2004г. относно намаляването на емисиите от летливи органични съединения, които се дължат на използването на органични разтворители в някои лакове и бои и в продукти за пребоядисване на превозните средства и за изменение на Директива 1999/13/ЕО (ОВ L 143, 30.4.2004 г., стр. 87); Директива 98/70/ЕО на Европейския парламент и Съвета от 13 октомври 1998г. относно качеството на бензиновите и дизеловите горива и за изменение на Директива 93/12/ЕИО на Съвета (ОВ L 350, 28.12.1998г., стр.58); Регламент (ЕО) № 1005/2009 на Европейския парламент и на Съвета от 16 септември 2009 г. относно вещества, които нарушават озоновия слой (ОВ L 286, 31.10.2009г., стр.1); Регламент (ЕС) № 517/2014 на Европейския парламент и на Съвета от 16 април 2014г. за </w:t>
      </w:r>
      <w:proofErr w:type="spellStart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флуорсъдържащите</w:t>
      </w:r>
      <w:proofErr w:type="spellEnd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парникови газове и за отмяна на Регламент (ЕО) № 842/2006 (ОВ L 150, 20.5.2014г., стр.195).</w:t>
      </w:r>
    </w:p>
    <w:p w14:paraId="55C8B481" w14:textId="77777777" w:rsidR="00CA734F" w:rsidRPr="000101F4" w:rsidRDefault="00CA734F" w:rsidP="00CA73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- ЗЗВВХВС и подзаконовите нормативни актове: Регламент (ЕО) № 1907/2006 на Европейския парламент и на Съвета от 18 декември 2006г. относно регистрацията, оценката, разрешаването и ограничаването на химикали, за създаване на Европейска агенция по химикали, за изменение на Директива 1999/45/ЕО и за отмяна на Регламент (ЕИО) № 793/93 на Съвета и Регламент (ЕО) № 1488/94 на Комисията, както и на Директива 76/769/ЕИО на Съвета и директиви 91/155/ЕИО, 93/67/ЕИО, 93/105/ЕО и 2000/21/ЕО на Комисията (REACH); Регламент (ЕО) № 1272/2008 на Европейския парламент и на Съвета от 16 декември 2008г.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 1907/2006 (CLP); Регламент (ЕС) № 649/2012 на Европейския парламент и на Съвета от 4 юли 2012г. относно износа и вноса на опасни химикали (PIC); Регламент (ЕС) № 2019/1021 на Европейския парламент и на Съвета от 20 юни 2019 г. относно устойчивите органични замърсители (</w:t>
      </w:r>
      <w:proofErr w:type="spellStart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РОРs</w:t>
      </w:r>
      <w:proofErr w:type="spellEnd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); Регламент (ЕС) № 528/2012 на Европейския парламент и на Съвета от 22 май 2012г. относно предоставянето на пазара и употребата на </w:t>
      </w:r>
      <w:proofErr w:type="spellStart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биоциди</w:t>
      </w:r>
      <w:proofErr w:type="spellEnd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; Регламент (ЕС) 2017/852 на Европейския парламент и на Съвета от 17 май 2017г. относно живака и за отмяна на Регламент (ЕО) № 1102/2008 (ОВ, L 137/1 от 24 май, 2017г.); Директива 2011/65/ЕС на Европейския парламент и на Съвета от 8 юни 2011г. относно ограничението за употребата на определени опасни вещества в електрическото и електронното оборудване (</w:t>
      </w:r>
      <w:proofErr w:type="spellStart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RoHs</w:t>
      </w:r>
      <w:proofErr w:type="spellEnd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) и др.</w:t>
      </w:r>
    </w:p>
    <w:p w14:paraId="0FC18FA2" w14:textId="77777777" w:rsidR="00CA734F" w:rsidRPr="000101F4" w:rsidRDefault="00CA734F" w:rsidP="00CA73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14:paraId="0FAFFA5E" w14:textId="60DAC26B" w:rsidR="00CA734F" w:rsidRPr="001D494F" w:rsidRDefault="00CA734F" w:rsidP="001D494F">
      <w:pPr>
        <w:pStyle w:val="ListParagraph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Изискванията към надграждането на информационната система по чл.147, ал.8 от Закона за движението по пътищата са заложени в чл.17в, ал.3-6 от ЗЧАВ. Срокът за изпълнението им беше 01.07.2017г. До този момент Изпълнителна агенция „Автомобилна администрация“ нямаше възможност да извърши надграждане на </w:t>
      </w:r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lastRenderedPageBreak/>
        <w:t>информационната си система, необходимо за осигуряване спазването на посочените изисквания. Като причина ИААА посочва липсата на предвидени средства в бюджета си.</w:t>
      </w:r>
    </w:p>
    <w:p w14:paraId="6D24AAAF" w14:textId="77777777" w:rsidR="00CA734F" w:rsidRPr="000101F4" w:rsidRDefault="00CA734F" w:rsidP="00CA73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Информационната система по чл.17г от ЗЧАВ, която предстои да бъде изградена, ще включва информация за </w:t>
      </w:r>
      <w:proofErr w:type="spellStart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флуорсъдържащите</w:t>
      </w:r>
      <w:proofErr w:type="spellEnd"/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парникови газове, която вече не е необходимо да бъде представена в информационната система по чл.147, ал.8 от Закона за движението по пътищата.</w:t>
      </w:r>
    </w:p>
    <w:p w14:paraId="32B4E0CE" w14:textId="77777777" w:rsidR="00CA734F" w:rsidRPr="000101F4" w:rsidRDefault="00CA734F" w:rsidP="00CA734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0101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Залагането на по-опростени изисквания към информационна система по чл.147, ал.8 от Закона за движението по пътищата ще доведе до по-лесното осигуряване на изпълнението им.</w:t>
      </w:r>
    </w:p>
    <w:p w14:paraId="0E5577BD" w14:textId="515CF966" w:rsidR="00CA734F" w:rsidRPr="001D494F" w:rsidRDefault="00CA734F" w:rsidP="001D494F">
      <w:pPr>
        <w:pStyle w:val="ListParagraph"/>
        <w:numPr>
          <w:ilvl w:val="3"/>
          <w:numId w:val="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Направените изменения на ЗЧАВ (</w:t>
      </w:r>
      <w:proofErr w:type="spellStart"/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обн</w:t>
      </w:r>
      <w:proofErr w:type="spellEnd"/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., ДВ, бр.81 от 2019г.) и Наредбата за изискванията за качеството на течните горива, условията, реда и начина за техния контрол (</w:t>
      </w:r>
      <w:proofErr w:type="spellStart"/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обн</w:t>
      </w:r>
      <w:proofErr w:type="spellEnd"/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., ДВ, бр.75 от 2020г.) налагат прецизиране на текстове от ЗЕВИ, касаещи течните горива.</w:t>
      </w:r>
    </w:p>
    <w:p w14:paraId="6435BE73" w14:textId="75878D96" w:rsidR="001D494F" w:rsidRPr="001D494F" w:rsidRDefault="001D494F" w:rsidP="001D494F">
      <w:pPr>
        <w:pStyle w:val="ListParagraph"/>
        <w:numPr>
          <w:ilvl w:val="3"/>
          <w:numId w:val="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Констатирана необходимост от внасяне на правна яснота</w:t>
      </w:r>
      <w:r w:rsidRPr="001D49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 посредством прецизиране на разпоредби, свързани с прилагане на законодателството в областта на опазване чистотата на въздуха.</w:t>
      </w:r>
    </w:p>
    <w:p w14:paraId="4346E0A8" w14:textId="6D71A95E" w:rsidR="00B26FB2" w:rsidRPr="00E57E8C" w:rsidRDefault="00830141" w:rsidP="00E57E8C">
      <w:pPr>
        <w:pStyle w:val="ListParagraph"/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830141">
        <w:rPr>
          <w:rFonts w:ascii="Times New Roman" w:hAnsi="Times New Roman"/>
          <w:iCs/>
          <w:sz w:val="24"/>
          <w:szCs w:val="24"/>
          <w:lang w:val="bg-BG"/>
        </w:rPr>
        <w:t xml:space="preserve">Привеждане в изпълнение на </w:t>
      </w:r>
      <w:r w:rsidRPr="00830141">
        <w:rPr>
          <w:rFonts w:ascii="Times New Roman" w:hAnsi="Times New Roman"/>
          <w:bCs/>
          <w:iCs/>
          <w:sz w:val="24"/>
          <w:szCs w:val="24"/>
          <w:lang w:val="bg-BG"/>
        </w:rPr>
        <w:t>подписаното на 23 ноември 2017г. Споразумение между Европейския съюз и Конфедерация Швейцария за свързване на техните системи за търговия с емисии на парникови газове (в сила на 1-ви януари 2020г.</w:t>
      </w:r>
      <w:r w:rsidRPr="00E57E8C">
        <w:rPr>
          <w:rFonts w:ascii="Times New Roman" w:hAnsi="Times New Roman"/>
          <w:bCs/>
          <w:iCs/>
          <w:sz w:val="24"/>
          <w:szCs w:val="24"/>
          <w:lang w:val="bg-BG"/>
        </w:rPr>
        <w:t>)</w:t>
      </w:r>
      <w:r w:rsidRPr="008301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 Налага се изменение на Приложение №2 към чл.</w:t>
      </w:r>
      <w:r w:rsidRPr="00E57E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30, ал.3 на Закона за ограничаване изменението на климата, с което от обхвата на Европейската схема за търговия с емисии се изключват полетите от летища, разположени в Швейцария, до летища, разположени в ЕИП.</w:t>
      </w:r>
      <w:r w:rsidR="001368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E57E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Емисиите от тези полети се обхващат от Швейцарската схема, като така се избягва двойното отчитане на емисии.</w:t>
      </w:r>
    </w:p>
    <w:p w14:paraId="570DE282" w14:textId="77777777" w:rsidR="00B8710D" w:rsidRPr="00FB7767" w:rsidRDefault="00B8710D">
      <w:pPr>
        <w:spacing w:after="0" w:line="240" w:lineRule="auto"/>
        <w:ind w:firstLine="1134"/>
        <w:jc w:val="both"/>
        <w:rPr>
          <w:rFonts w:ascii="Times New Roman CYR" w:eastAsia="Times New Roman" w:hAnsi="Times New Roman CYR" w:cs="Times New Roman"/>
          <w:b/>
          <w:noProof/>
          <w:kern w:val="22"/>
          <w:sz w:val="24"/>
          <w:szCs w:val="20"/>
          <w:lang w:val="bg-BG" w:eastAsia="bg-BG"/>
        </w:rPr>
      </w:pPr>
    </w:p>
    <w:p w14:paraId="6241EEAE" w14:textId="7D294E72" w:rsidR="0054489D" w:rsidRPr="00EE31E8" w:rsidRDefault="00510E5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D36EF7">
        <w:rPr>
          <w:rFonts w:ascii="Times New Roman CYR" w:eastAsia="Times New Roman" w:hAnsi="Times New Roman CYR" w:cs="Times New Roman"/>
          <w:b/>
          <w:noProof/>
          <w:kern w:val="22"/>
          <w:sz w:val="24"/>
          <w:szCs w:val="20"/>
          <w:lang w:val="ru-RU" w:eastAsia="bg-BG"/>
        </w:rPr>
        <w:t>Очаквани резултати от прилагането на проекта на акт</w:t>
      </w:r>
    </w:p>
    <w:p w14:paraId="5BA0E3A9" w14:textId="77777777" w:rsidR="00CD56B6" w:rsidRPr="00CD56B6" w:rsidDel="00370F9E" w:rsidRDefault="00CD56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</w:pPr>
      <w:r w:rsidRPr="00CD56B6" w:rsidDel="00370F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  <w:t xml:space="preserve">Извършената частична предварителна оценка на въздействието на проекта на ЗИД на ЗЧАВ показва, че не се очакват негативни въздействия. Очакват се положителни </w:t>
      </w:r>
      <w:r w:rsidRPr="00CD56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  <w:t xml:space="preserve">икономически, социaлни и екологични </w:t>
      </w:r>
      <w:r w:rsidRPr="00CD56B6" w:rsidDel="00370F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  <w:t>ефекти</w:t>
      </w:r>
      <w:r w:rsidRPr="00CD56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  <w:t>,</w:t>
      </w:r>
      <w:r w:rsidRPr="00CD56B6" w:rsidDel="00370F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  <w:t xml:space="preserve"> свързани с:</w:t>
      </w:r>
    </w:p>
    <w:p w14:paraId="464AAB0D" w14:textId="7E9C69A9" w:rsidR="00CD56B6" w:rsidRPr="00CD56B6" w:rsidRDefault="00316FDA" w:rsidP="00275DF1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Н</w:t>
      </w:r>
      <w:r w:rsidR="00F615A4" w:rsidRPr="00F615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амаля</w:t>
      </w:r>
      <w:r w:rsidR="00F615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ване</w:t>
      </w:r>
      <w:r w:rsidR="00CD56B6" w:rsidRPr="00CD56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="00F023DB" w:rsidRPr="00F023D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на нелегалната търговия с HFC хладилни агенти, което ще окаже благоприятно въздействие върху българския и европейския пазар</w:t>
      </w:r>
      <w:r w:rsidR="00CD56B6" w:rsidRPr="00CD56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  <w:t>.</w:t>
      </w:r>
    </w:p>
    <w:p w14:paraId="1A772ED4" w14:textId="77777777" w:rsidR="00CD56B6" w:rsidRPr="000F7C4D" w:rsidRDefault="00CD56B6" w:rsidP="00275DF1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</w:pPr>
      <w:r w:rsidRPr="00CD56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bg-BG"/>
        </w:rPr>
        <w:t>Намаляване на административната тежест върху: чуждестранните лица, оператори на средни горивни инсталации и оператори на инсталации с употреба на разтворители, чрез премахване на изискването за представяне на документ, издаден в съответствие с националното им законодателство, удостоверяващ правния им статус при регистрация на тези инсталации; оператори, заявили издаване на разрешение за определени летливи органични съединения чрез премахване на изискването за документ за платена такса, когато плащането е извършено по електронен път, и като резултат изпълнение на изискванията на Решение № 338 на МС от 23.06.2017г.</w:t>
      </w:r>
    </w:p>
    <w:p w14:paraId="510A7BC5" w14:textId="77777777" w:rsidR="000F7C4D" w:rsidRPr="00503EE8" w:rsidRDefault="00CD56B6" w:rsidP="00275DF1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F7C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Осигуряване прилагането на Регламент (ЕС) 2019/1020 във връзка със следните европейски нормативни актове: Директива 2004/42/ЕО на Европейския парламент и на Съвета от 21 април 2004г. относно намаляването на емисиите от летливи органични съединения, които се дължат на използването на органични разтворители в някои лакове и бои и в продукти за пребоядисване на превозните средства и за измене</w:t>
      </w:r>
      <w:r w:rsidR="00672124" w:rsidRPr="000F7C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ние на Директива 1999/13/ЕО</w:t>
      </w:r>
      <w:r w:rsidRPr="000F7C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; Директива 98/70/ЕО на Европейския парламент</w:t>
      </w:r>
      <w:r w:rsidR="00672124" w:rsidRPr="000F7C4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672124" w:rsidRPr="000F7C4D">
        <w:rPr>
          <w:rFonts w:ascii="Times New Roman" w:eastAsia="Calibri" w:hAnsi="Times New Roman" w:cs="Times New Roman"/>
          <w:sz w:val="24"/>
          <w:szCs w:val="24"/>
          <w:lang w:val="bg-BG"/>
        </w:rPr>
        <w:t>и Съвета от 13 октомври 1998г. относно качеството на бензиновите и дизеловите горива и за изменение на Директива 93/12/ЕИО на Съвета (ОВ L</w:t>
      </w:r>
      <w:r w:rsidR="00672124" w:rsidRPr="00671CA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350, 28.12.1998г., стр.58); Регламент (ЕО) № 1005/2009 на Европейския парламент и на Съвета от 16 септември 2009г. относно вещества, ко</w:t>
      </w:r>
      <w:r w:rsidR="00672124" w:rsidRPr="000F7C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ито нарушават озоновия слой; Регламент (ЕС) № 517/2014 на Европейския парламент и на Съвета от 16 април 2014г. за </w:t>
      </w:r>
      <w:proofErr w:type="spellStart"/>
      <w:r w:rsidR="00672124" w:rsidRPr="000F7C4D">
        <w:rPr>
          <w:rFonts w:ascii="Times New Roman" w:eastAsia="Calibri" w:hAnsi="Times New Roman" w:cs="Times New Roman"/>
          <w:sz w:val="24"/>
          <w:szCs w:val="24"/>
          <w:lang w:val="bg-BG"/>
        </w:rPr>
        <w:t>флуорсъдържащите</w:t>
      </w:r>
      <w:proofErr w:type="spellEnd"/>
      <w:r w:rsidR="00672124" w:rsidRPr="000F7C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парникови газове и за отмяна на Регламент (ЕО) № 842/2006 и на регламентите, посочени в Приложение I на Регламент (ЕС) 2019/1020, осигуряващи управлението и контрола на </w:t>
      </w:r>
      <w:r w:rsidR="00672124" w:rsidRPr="000F7C4D">
        <w:rPr>
          <w:rFonts w:ascii="Times New Roman" w:hAnsi="Times New Roman"/>
          <w:sz w:val="24"/>
          <w:szCs w:val="24"/>
          <w:lang w:val="bg-BG"/>
        </w:rPr>
        <w:t>химичните вещества в самостоятелен вид, в смеси или в изделия и/или смеси</w:t>
      </w:r>
      <w:r w:rsidR="00672124" w:rsidRPr="000F7C4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3D7F5D93" w14:textId="1A3B0352" w:rsidR="00672124" w:rsidRPr="000F7C4D" w:rsidRDefault="00672124" w:rsidP="00275DF1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F7C4D">
        <w:rPr>
          <w:rFonts w:ascii="Times New Roman" w:eastAsia="Times New Roman" w:hAnsi="Times New Roman"/>
          <w:sz w:val="24"/>
          <w:szCs w:val="24"/>
          <w:lang w:val="bg-BG"/>
        </w:rPr>
        <w:t>Изпълнение на изискванията по чл.17, ал.3 и чл.17в, ал. 3-6</w:t>
      </w:r>
      <w:r w:rsidRPr="000F7C4D">
        <w:rPr>
          <w:rFonts w:ascii="Times New Roman" w:hAnsi="Times New Roman"/>
          <w:sz w:val="24"/>
          <w:szCs w:val="24"/>
          <w:lang w:val="bg-BG"/>
        </w:rPr>
        <w:t xml:space="preserve"> от ЗЧАВ</w:t>
      </w:r>
      <w:r w:rsidRPr="000F7C4D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5A35AF2F" w14:textId="77777777" w:rsidR="00672124" w:rsidRPr="000F7C4D" w:rsidRDefault="00672124" w:rsidP="00275DF1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bg-BG"/>
        </w:rPr>
      </w:pPr>
      <w:r w:rsidRPr="000F7C4D">
        <w:rPr>
          <w:rFonts w:ascii="Times New Roman" w:hAnsi="Times New Roman"/>
          <w:sz w:val="24"/>
          <w:szCs w:val="24"/>
          <w:lang w:val="bg-BG"/>
        </w:rPr>
        <w:lastRenderedPageBreak/>
        <w:t>Изпълнение на мерките от Плана за действие за 2021г., произтичащи от членството на Република България в ЕС.</w:t>
      </w:r>
    </w:p>
    <w:p w14:paraId="588E95A9" w14:textId="77777777" w:rsidR="00672124" w:rsidRPr="000F7C4D" w:rsidRDefault="00672124" w:rsidP="00275DF1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bg-BG"/>
        </w:rPr>
      </w:pPr>
      <w:r w:rsidRPr="000F7C4D">
        <w:rPr>
          <w:rFonts w:ascii="Times New Roman" w:hAnsi="Times New Roman"/>
          <w:sz w:val="24"/>
          <w:szCs w:val="24"/>
          <w:lang w:val="bg-BG"/>
        </w:rPr>
        <w:t>Уеднаквяване разпоредбите на ЗЕВИ с направените изменения на ЗЧАВ (</w:t>
      </w:r>
      <w:proofErr w:type="spellStart"/>
      <w:r w:rsidRPr="000F7C4D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0F7C4D">
        <w:rPr>
          <w:rFonts w:ascii="Times New Roman" w:hAnsi="Times New Roman"/>
          <w:sz w:val="24"/>
          <w:szCs w:val="24"/>
          <w:lang w:val="bg-BG"/>
        </w:rPr>
        <w:t>., ДВ, бр.81 от 2019г.) и Наредбата за изискванията за качеството на течните горива, условията, реда и начина за техния контрол (</w:t>
      </w:r>
      <w:proofErr w:type="spellStart"/>
      <w:r w:rsidRPr="000F7C4D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0F7C4D">
        <w:rPr>
          <w:rFonts w:ascii="Times New Roman" w:hAnsi="Times New Roman"/>
          <w:sz w:val="24"/>
          <w:szCs w:val="24"/>
          <w:lang w:val="bg-BG"/>
        </w:rPr>
        <w:t>., ДВ, бр.75 от 2020г.).</w:t>
      </w:r>
    </w:p>
    <w:p w14:paraId="1AC1789D" w14:textId="27D9AB0C" w:rsidR="003D3C0E" w:rsidRPr="00684E0A" w:rsidRDefault="00672124" w:rsidP="00275DF1">
      <w:pPr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val="bg-BG"/>
        </w:rPr>
      </w:pPr>
      <w:r w:rsidRPr="000F7C4D">
        <w:rPr>
          <w:rFonts w:ascii="Times New Roman" w:hAnsi="Times New Roman"/>
          <w:sz w:val="24"/>
          <w:szCs w:val="24"/>
          <w:lang w:val="bg-BG"/>
        </w:rPr>
        <w:t>Актуализиране на законодателството чрез отмяна или корекция на някои остарели и неактуални разпоредби.</w:t>
      </w:r>
    </w:p>
    <w:p w14:paraId="0B3CDB5B" w14:textId="77777777" w:rsidR="00613051" w:rsidRPr="009F2D09" w:rsidRDefault="00AC3047" w:rsidP="00316F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Предложе</w:t>
      </w:r>
      <w:r w:rsidR="0061305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ният проект на нормативен акт няма да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доведе до пряко и/или косвено въздействие върху държавния бюджет, във връзка с което е изготвена финансова обосновка съг</w:t>
      </w:r>
      <w:r w:rsidR="0061305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ласно чл.35, ал.1, т.4, буква „б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“ от </w:t>
      </w:r>
      <w:r w:rsidR="00765642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Устройствения правилник на Министерския съвет и на неговата администрация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.</w:t>
      </w:r>
    </w:p>
    <w:p w14:paraId="38B7EE01" w14:textId="669F8EB4" w:rsidR="00765642" w:rsidRPr="009F2D09" w:rsidRDefault="00765642" w:rsidP="00316F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Законопроектът </w:t>
      </w:r>
      <w:r w:rsidR="008E47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не </w:t>
      </w:r>
      <w:r w:rsidR="00D55A42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e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свързан с транспониране на </w:t>
      </w:r>
      <w:r w:rsidR="008E47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директиви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 Европейския</w:t>
      </w:r>
      <w:r w:rsidR="0061305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съюз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,</w:t>
      </w:r>
      <w:r w:rsidR="003D4F61" w:rsidRPr="009F2D09">
        <w:rPr>
          <w:lang w:val="bg-BG"/>
        </w:rPr>
        <w:t xml:space="preserve"> 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поради което </w:t>
      </w:r>
      <w:r w:rsidR="008E47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не 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е </w:t>
      </w:r>
      <w:r w:rsidR="001636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и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зготв</w:t>
      </w:r>
      <w:r w:rsidR="001636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ена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справка за съответствие.</w:t>
      </w:r>
    </w:p>
    <w:p w14:paraId="3DF9A816" w14:textId="552F1435" w:rsidR="00765642" w:rsidRPr="009F2D09" w:rsidRDefault="00765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Проектът на ЗИД на ЗЧАВ, заедно с доклада, мотивите към него и оценката на въздействие, е обявен за публично обсъждане на интернет страницата на Министерството на околната среда и водите и на портала на М</w:t>
      </w:r>
      <w:r w:rsidR="00D55A42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инистерски съвет</w:t>
      </w: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за обществени консултации, съгласно изискванията на чл.26, ал.2 от Закона за нормативните актове.</w:t>
      </w:r>
      <w:r w:rsidR="003D4F61"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Направените бележки и предложения са отразени, съгласно приложената справка.</w:t>
      </w:r>
    </w:p>
    <w:p w14:paraId="266FFA3F" w14:textId="5691A6D5" w:rsidR="00765642" w:rsidRPr="009F2D09" w:rsidRDefault="00765642" w:rsidP="00880B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Проектът на ЗИД на ЗЧАВ е съгласуван в съответствие с чл.32 и чл.34 от Устройствения правилник на Министерския съвет и на неговата администрация. Направените бележки и предложения са отразени, съгласно приложената справка.</w:t>
      </w:r>
    </w:p>
    <w:p w14:paraId="65020427" w14:textId="77777777" w:rsidR="00EB2036" w:rsidRPr="009F2D09" w:rsidRDefault="00EB203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14:paraId="30E01190" w14:textId="77777777" w:rsidR="00765642" w:rsidRPr="009F2D09" w:rsidRDefault="00765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УВАЖАЕМИ ГОСПОДИН МИНИСТЪР</w:t>
      </w:r>
      <w:r w:rsidR="00CA39C9" w:rsidRPr="009F2D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-</w:t>
      </w: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ПРЕДСЕДАТЕЛ,</w:t>
      </w:r>
    </w:p>
    <w:p w14:paraId="1F0E9084" w14:textId="77777777" w:rsidR="00765642" w:rsidRPr="009F2D09" w:rsidRDefault="00765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УВАЖАЕМИ ГОСПОЖИ И ГОСПОДА МИНИСТРИ,</w:t>
      </w:r>
    </w:p>
    <w:p w14:paraId="1966464E" w14:textId="77777777" w:rsidR="00EB2036" w:rsidRPr="009F2D09" w:rsidRDefault="00EB203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14:paraId="0CCACB35" w14:textId="77777777" w:rsidR="00765642" w:rsidRPr="009F2D09" w:rsidRDefault="0076564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  <w:t>Във връзка с гореизложеното и на основание чл.8, ал.4, т.1 от Устройствения правилник на Министерския съвет и на неговата администрация, предлагам Министерският съвет да приеме предложения проект на Решение на Министерския съвет за одобряване на Закон за изменение и допълнение на Закона за чистотата на атмосферния въздух.</w:t>
      </w:r>
    </w:p>
    <w:p w14:paraId="5AE26D05" w14:textId="77777777" w:rsidR="007367E8" w:rsidRPr="009F2D09" w:rsidRDefault="007367E8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14:paraId="03A3D4AA" w14:textId="77777777" w:rsidR="00EB2036" w:rsidRPr="009F2D09" w:rsidRDefault="00EB2036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14:paraId="3B7D3E92" w14:textId="77777777" w:rsidR="00CA39C9" w:rsidRPr="009F2D09" w:rsidRDefault="00CA39C9" w:rsidP="00B2303A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14:paraId="4ED63424" w14:textId="37CE5A97" w:rsidR="00344A2F" w:rsidRPr="009F2D09" w:rsidRDefault="00684E0A" w:rsidP="00B230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АСЕН ЛИЧЕВ</w:t>
      </w:r>
    </w:p>
    <w:p w14:paraId="0A9B1F66" w14:textId="77777777" w:rsidR="00344A2F" w:rsidRPr="009F2D09" w:rsidRDefault="00344A2F" w:rsidP="00B2303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bg-BG" w:eastAsia="bg-BG"/>
        </w:rPr>
      </w:pPr>
      <w:r w:rsidRPr="009F2D09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val="bg-BG" w:eastAsia="bg-BG"/>
        </w:rPr>
        <w:t xml:space="preserve">Министър на околната среда и водите </w:t>
      </w:r>
    </w:p>
    <w:p w14:paraId="314088B1" w14:textId="77777777" w:rsidR="00343619" w:rsidRDefault="00343619" w:rsidP="00880BCF">
      <w:pPr>
        <w:tabs>
          <w:tab w:val="left" w:pos="720"/>
          <w:tab w:val="center" w:pos="4153"/>
          <w:tab w:val="right" w:pos="830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val="bg-BG"/>
        </w:rPr>
      </w:pPr>
    </w:p>
    <w:p w14:paraId="15DE7F58" w14:textId="77777777" w:rsidR="00343619" w:rsidRDefault="00343619" w:rsidP="00880BCF">
      <w:pPr>
        <w:tabs>
          <w:tab w:val="left" w:pos="720"/>
          <w:tab w:val="center" w:pos="4153"/>
          <w:tab w:val="right" w:pos="830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val="bg-BG"/>
        </w:rPr>
      </w:pPr>
      <w:bookmarkStart w:id="0" w:name="_GoBack"/>
      <w:bookmarkEnd w:id="0"/>
    </w:p>
    <w:sectPr w:rsidR="00343619" w:rsidSect="002053A9">
      <w:headerReference w:type="first" r:id="rId8"/>
      <w:footerReference w:type="first" r:id="rId9"/>
      <w:pgSz w:w="11906" w:h="16838"/>
      <w:pgMar w:top="956" w:right="1417" w:bottom="709" w:left="1417" w:header="705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BA766" w14:textId="77777777" w:rsidR="003937F1" w:rsidRDefault="003937F1" w:rsidP="00344A2F">
      <w:pPr>
        <w:spacing w:after="0" w:line="240" w:lineRule="auto"/>
      </w:pPr>
      <w:r>
        <w:separator/>
      </w:r>
    </w:p>
  </w:endnote>
  <w:endnote w:type="continuationSeparator" w:id="0">
    <w:p w14:paraId="00DC61EE" w14:textId="77777777" w:rsidR="003937F1" w:rsidRDefault="003937F1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6A0D" w14:textId="10733E8D" w:rsidR="009A3CC2" w:rsidRDefault="00EB2036" w:rsidP="009A3CC2">
    <w:pPr>
      <w:pStyle w:val="Footer"/>
      <w:tabs>
        <w:tab w:val="clear" w:pos="4536"/>
        <w:tab w:val="clear" w:pos="9072"/>
        <w:tab w:val="left" w:pos="2775"/>
      </w:tabs>
    </w:pPr>
    <w:r>
      <w:rPr>
        <w:rFonts w:ascii="Calibri" w:eastAsia="Calibri" w:hAnsi="Calibri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FDA1F8" wp14:editId="27700B6E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51093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">
              <o:lock v:ext="edit" shapetype="f"/>
            </v:line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44"/>
      <w:gridCol w:w="1807"/>
    </w:tblGrid>
    <w:tr w:rsidR="009A3CC2" w:rsidRPr="00492363" w14:paraId="676B1EF8" w14:textId="77777777" w:rsidTr="00B670A7">
      <w:trPr>
        <w:trHeight w:val="1013"/>
      </w:trPr>
      <w:tc>
        <w:tcPr>
          <w:tcW w:w="2356" w:type="dxa"/>
          <w:hideMark/>
        </w:tcPr>
        <w:p w14:paraId="0BAB443A" w14:textId="77777777" w:rsidR="009A3CC2" w:rsidRPr="00492363" w:rsidRDefault="00D97B7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 wp14:anchorId="183B7698" wp14:editId="3C417458">
                <wp:extent cx="1828800" cy="7239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44650DD5" w14:textId="77777777" w:rsidR="009A3CC2" w:rsidRPr="0019223C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ru-RU"/>
            </w:rPr>
          </w:pPr>
          <w:r w:rsidRPr="0019223C">
            <w:rPr>
              <w:rFonts w:ascii="Times New Roman" w:eastAsia="Calibri" w:hAnsi="Times New Roman" w:cs="Times New Roman"/>
              <w:lang w:val="ru-RU"/>
            </w:rPr>
            <w:t>София</w:t>
          </w:r>
          <w:r w:rsidRPr="0019223C">
            <w:rPr>
              <w:rFonts w:ascii="Times" w:eastAsia="Calibri" w:hAnsi="Times" w:cs="Times New Roman"/>
              <w:lang w:val="ru-RU"/>
            </w:rPr>
            <w:t xml:space="preserve">, 1000, 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бул</w:t>
          </w:r>
          <w:r w:rsidRPr="0019223C">
            <w:rPr>
              <w:rFonts w:ascii="Times" w:eastAsia="Calibri" w:hAnsi="Times" w:cs="Times New Roman"/>
              <w:lang w:val="ru-RU"/>
            </w:rPr>
            <w:t>. „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Кн</w:t>
          </w:r>
          <w:r w:rsidRPr="0019223C">
            <w:rPr>
              <w:rFonts w:ascii="Times" w:eastAsia="Calibri" w:hAnsi="Times" w:cs="Times New Roman"/>
              <w:lang w:val="ru-RU"/>
            </w:rPr>
            <w:t xml:space="preserve">. </w:t>
          </w:r>
          <w:r w:rsidRPr="0019223C">
            <w:rPr>
              <w:rFonts w:ascii="Times New Roman" w:eastAsia="Calibri" w:hAnsi="Times New Roman" w:cs="Times New Roman"/>
              <w:lang w:val="ru-RU"/>
            </w:rPr>
            <w:t>МарияЛуиза</w:t>
          </w:r>
          <w:r w:rsidRPr="0019223C">
            <w:rPr>
              <w:rFonts w:ascii="Times" w:eastAsia="Calibri" w:hAnsi="Times" w:cs="Times New Roman"/>
              <w:lang w:val="ru-RU"/>
            </w:rPr>
            <w:t>” 22</w:t>
          </w:r>
        </w:p>
        <w:p w14:paraId="73D07706" w14:textId="77777777" w:rsidR="009A3CC2" w:rsidRPr="0019223C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ru-RU"/>
            </w:rPr>
          </w:pPr>
        </w:p>
        <w:p w14:paraId="1F73086F" w14:textId="77777777" w:rsidR="009A3CC2" w:rsidRPr="00ED6408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  <w:lang w:val="ru-RU"/>
            </w:rPr>
          </w:pPr>
          <w:r w:rsidRPr="009F2D09">
            <w:rPr>
              <w:rFonts w:ascii="Times New Roman" w:eastAsia="Calibri" w:hAnsi="Times New Roman" w:cs="Times New Roman"/>
              <w:lang w:val="ru-RU"/>
            </w:rPr>
            <w:t>Тел</w:t>
          </w:r>
          <w:r w:rsidRPr="009F2D09">
            <w:rPr>
              <w:rFonts w:ascii="Times" w:eastAsia="Calibri" w:hAnsi="Times" w:cs="Times New Roman"/>
              <w:lang w:val="ru-RU"/>
            </w:rPr>
            <w:t>: +359(2) 940 6194</w:t>
          </w:r>
          <w:r w:rsidRPr="00ED6408">
            <w:rPr>
              <w:rFonts w:eastAsia="Calibri" w:cs="Times New Roman"/>
              <w:lang w:val="ru-RU"/>
            </w:rPr>
            <w:t>,</w:t>
          </w:r>
          <w:r w:rsidRPr="009F2D09">
            <w:rPr>
              <w:rFonts w:ascii="Times New Roman" w:eastAsia="Calibri" w:hAnsi="Times New Roman" w:cs="Times New Roman"/>
              <w:lang w:val="ru-RU"/>
            </w:rPr>
            <w:t>Факс</w:t>
          </w:r>
          <w:r w:rsidRPr="009F2D09">
            <w:rPr>
              <w:rFonts w:ascii="Times" w:eastAsia="Calibri" w:hAnsi="Times" w:cs="Times New Roman"/>
              <w:lang w:val="ru-RU"/>
            </w:rPr>
            <w:t>:+359(2) 98</w:t>
          </w:r>
          <w:r w:rsidRPr="00ED6408">
            <w:rPr>
              <w:rFonts w:eastAsia="Calibri" w:cs="Times New Roman"/>
              <w:lang w:val="ru-RU"/>
            </w:rPr>
            <w:t>6 25 33</w:t>
          </w:r>
        </w:p>
      </w:tc>
      <w:tc>
        <w:tcPr>
          <w:tcW w:w="2001" w:type="dxa"/>
          <w:hideMark/>
        </w:tcPr>
        <w:p w14:paraId="1B17497E" w14:textId="77777777"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</w:rPr>
          </w:pPr>
          <w:r w:rsidRPr="00492363">
            <w:rPr>
              <w:rFonts w:ascii="Times New Roman" w:eastAsia="Calibri" w:hAnsi="Times New Roman" w:cs="Times New Roman"/>
              <w:noProof/>
              <w:lang w:val="bg-BG" w:eastAsia="bg-BG"/>
            </w:rPr>
            <w:drawing>
              <wp:inline distT="0" distB="0" distL="0" distR="0" wp14:anchorId="3619269E" wp14:editId="7DEB3C48">
                <wp:extent cx="371475" cy="3714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8FF2C7" w14:textId="77777777" w:rsidR="009A3CC2" w:rsidRDefault="009A3CC2" w:rsidP="002053A9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3723" w14:textId="77777777" w:rsidR="003937F1" w:rsidRDefault="003937F1" w:rsidP="00344A2F">
      <w:pPr>
        <w:spacing w:after="0" w:line="240" w:lineRule="auto"/>
      </w:pPr>
      <w:r>
        <w:separator/>
      </w:r>
    </w:p>
  </w:footnote>
  <w:footnote w:type="continuationSeparator" w:id="0">
    <w:p w14:paraId="398946D6" w14:textId="77777777" w:rsidR="003937F1" w:rsidRDefault="003937F1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FFC0" w14:textId="77777777"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 wp14:anchorId="2FE97D32" wp14:editId="2B74B983">
          <wp:extent cx="895350" cy="781050"/>
          <wp:effectExtent l="0" t="0" r="0" b="0"/>
          <wp:docPr id="1" name="Picture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B0CDD" w14:textId="77777777" w:rsidR="009A3CC2" w:rsidRDefault="009A3CC2" w:rsidP="009A3CC2">
    <w:pPr>
      <w:pStyle w:val="Header"/>
      <w:jc w:val="center"/>
    </w:pPr>
  </w:p>
  <w:p w14:paraId="31D96942" w14:textId="77777777" w:rsidR="009A3CC2" w:rsidRPr="00684E0A" w:rsidRDefault="009A3CC2" w:rsidP="009A3CC2">
    <w:pPr>
      <w:pStyle w:val="Caption"/>
      <w:spacing w:before="20" w:after="20"/>
      <w:rPr>
        <w:szCs w:val="24"/>
        <w:lang w:val="ru-RU"/>
      </w:rPr>
    </w:pPr>
    <w:r w:rsidRPr="00684E0A">
      <w:rPr>
        <w:szCs w:val="24"/>
        <w:lang w:val="ru-RU"/>
      </w:rPr>
      <w:t>Р е п у б л и к а   б ъ л г а р и я</w:t>
    </w:r>
  </w:p>
  <w:p w14:paraId="7CA7C870" w14:textId="77777777" w:rsidR="009A3CC2" w:rsidRPr="00684E0A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val="ru-RU" w:eastAsia="bg-BG"/>
      </w:rPr>
    </w:pPr>
  </w:p>
  <w:p w14:paraId="4BC16B1F" w14:textId="77777777"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МИНИСТЕРСТВОНАОКОЛНАТАСРЕДАИВОДИТЕ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C9C"/>
    <w:multiLevelType w:val="hybridMultilevel"/>
    <w:tmpl w:val="912A9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07A4"/>
    <w:multiLevelType w:val="hybridMultilevel"/>
    <w:tmpl w:val="B1361A2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E12F75"/>
    <w:multiLevelType w:val="hybridMultilevel"/>
    <w:tmpl w:val="CDAE1CD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C46A81"/>
    <w:multiLevelType w:val="hybridMultilevel"/>
    <w:tmpl w:val="3CE8DDEC"/>
    <w:lvl w:ilvl="0" w:tplc="E612F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4F89"/>
    <w:multiLevelType w:val="hybridMultilevel"/>
    <w:tmpl w:val="F3E8CF1A"/>
    <w:lvl w:ilvl="0" w:tplc="37065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21835"/>
    <w:multiLevelType w:val="hybridMultilevel"/>
    <w:tmpl w:val="DA12A1E8"/>
    <w:lvl w:ilvl="0" w:tplc="E612F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1295F"/>
    <w:multiLevelType w:val="hybridMultilevel"/>
    <w:tmpl w:val="9248524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1646764"/>
    <w:multiLevelType w:val="hybridMultilevel"/>
    <w:tmpl w:val="C2F484A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1A46F28"/>
    <w:multiLevelType w:val="hybridMultilevel"/>
    <w:tmpl w:val="33943F46"/>
    <w:lvl w:ilvl="0" w:tplc="E612F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7703B"/>
    <w:multiLevelType w:val="hybridMultilevel"/>
    <w:tmpl w:val="A78636B8"/>
    <w:lvl w:ilvl="0" w:tplc="6974F3B2">
      <w:numFmt w:val="bullet"/>
      <w:lvlText w:val="•"/>
      <w:lvlJc w:val="left"/>
      <w:pPr>
        <w:ind w:left="2544" w:hanging="14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036C8"/>
    <w:rsid w:val="00003A4C"/>
    <w:rsid w:val="000101F4"/>
    <w:rsid w:val="0002490A"/>
    <w:rsid w:val="000301E9"/>
    <w:rsid w:val="00030B2E"/>
    <w:rsid w:val="00037803"/>
    <w:rsid w:val="00071C71"/>
    <w:rsid w:val="000A26F5"/>
    <w:rsid w:val="000C0C05"/>
    <w:rsid w:val="000E2ABF"/>
    <w:rsid w:val="000E2D74"/>
    <w:rsid w:val="000F7C4D"/>
    <w:rsid w:val="00100E54"/>
    <w:rsid w:val="00103B52"/>
    <w:rsid w:val="00107567"/>
    <w:rsid w:val="001119AD"/>
    <w:rsid w:val="00123C75"/>
    <w:rsid w:val="001334F3"/>
    <w:rsid w:val="001368C0"/>
    <w:rsid w:val="00141025"/>
    <w:rsid w:val="00143B4F"/>
    <w:rsid w:val="0014712E"/>
    <w:rsid w:val="00147F4C"/>
    <w:rsid w:val="001636C0"/>
    <w:rsid w:val="0017459A"/>
    <w:rsid w:val="001764E2"/>
    <w:rsid w:val="00182B6E"/>
    <w:rsid w:val="00191B70"/>
    <w:rsid w:val="0019223C"/>
    <w:rsid w:val="001A3998"/>
    <w:rsid w:val="001A4AD5"/>
    <w:rsid w:val="001D0EF1"/>
    <w:rsid w:val="001D494F"/>
    <w:rsid w:val="001D4E73"/>
    <w:rsid w:val="001F1823"/>
    <w:rsid w:val="00201B4F"/>
    <w:rsid w:val="002051E6"/>
    <w:rsid w:val="002053A9"/>
    <w:rsid w:val="00226B29"/>
    <w:rsid w:val="00253896"/>
    <w:rsid w:val="00255D13"/>
    <w:rsid w:val="00263F94"/>
    <w:rsid w:val="00264065"/>
    <w:rsid w:val="00275DF1"/>
    <w:rsid w:val="00281078"/>
    <w:rsid w:val="002925CF"/>
    <w:rsid w:val="002D046F"/>
    <w:rsid w:val="002F7960"/>
    <w:rsid w:val="0030606B"/>
    <w:rsid w:val="00315F42"/>
    <w:rsid w:val="00316FDA"/>
    <w:rsid w:val="003217C3"/>
    <w:rsid w:val="00336D89"/>
    <w:rsid w:val="00343619"/>
    <w:rsid w:val="00344A2F"/>
    <w:rsid w:val="0036559A"/>
    <w:rsid w:val="00367718"/>
    <w:rsid w:val="003677AA"/>
    <w:rsid w:val="00374A01"/>
    <w:rsid w:val="00376CFC"/>
    <w:rsid w:val="00377E77"/>
    <w:rsid w:val="00384B00"/>
    <w:rsid w:val="00391E9A"/>
    <w:rsid w:val="003937F1"/>
    <w:rsid w:val="003D3C0E"/>
    <w:rsid w:val="003D4F61"/>
    <w:rsid w:val="003D6058"/>
    <w:rsid w:val="003E79DD"/>
    <w:rsid w:val="003F51C9"/>
    <w:rsid w:val="003F7ABB"/>
    <w:rsid w:val="00406770"/>
    <w:rsid w:val="00411162"/>
    <w:rsid w:val="00420F42"/>
    <w:rsid w:val="004241D7"/>
    <w:rsid w:val="00426067"/>
    <w:rsid w:val="00426D7C"/>
    <w:rsid w:val="004310D6"/>
    <w:rsid w:val="00432624"/>
    <w:rsid w:val="00444778"/>
    <w:rsid w:val="00444FEE"/>
    <w:rsid w:val="00451364"/>
    <w:rsid w:val="0045792D"/>
    <w:rsid w:val="00460619"/>
    <w:rsid w:val="0047050E"/>
    <w:rsid w:val="00491B1E"/>
    <w:rsid w:val="00492363"/>
    <w:rsid w:val="004C343E"/>
    <w:rsid w:val="004C63C3"/>
    <w:rsid w:val="004D11A4"/>
    <w:rsid w:val="004D19C2"/>
    <w:rsid w:val="004D2676"/>
    <w:rsid w:val="004E369A"/>
    <w:rsid w:val="004E4D83"/>
    <w:rsid w:val="00501F33"/>
    <w:rsid w:val="00503EE8"/>
    <w:rsid w:val="00510E55"/>
    <w:rsid w:val="00516F58"/>
    <w:rsid w:val="0051710E"/>
    <w:rsid w:val="005200C5"/>
    <w:rsid w:val="0052242B"/>
    <w:rsid w:val="00537107"/>
    <w:rsid w:val="00541ECA"/>
    <w:rsid w:val="0054489D"/>
    <w:rsid w:val="00551F2A"/>
    <w:rsid w:val="005530C5"/>
    <w:rsid w:val="00564443"/>
    <w:rsid w:val="00570D40"/>
    <w:rsid w:val="005745E4"/>
    <w:rsid w:val="00576D4B"/>
    <w:rsid w:val="005800FC"/>
    <w:rsid w:val="00587CA9"/>
    <w:rsid w:val="005B3F6C"/>
    <w:rsid w:val="005B54B3"/>
    <w:rsid w:val="005C6C20"/>
    <w:rsid w:val="005D2532"/>
    <w:rsid w:val="005D703D"/>
    <w:rsid w:val="005E6A91"/>
    <w:rsid w:val="005F46E5"/>
    <w:rsid w:val="005F6B4F"/>
    <w:rsid w:val="0060028C"/>
    <w:rsid w:val="00613051"/>
    <w:rsid w:val="006144EE"/>
    <w:rsid w:val="0062168B"/>
    <w:rsid w:val="006258A5"/>
    <w:rsid w:val="006300D5"/>
    <w:rsid w:val="00652B84"/>
    <w:rsid w:val="00657FA8"/>
    <w:rsid w:val="00661E37"/>
    <w:rsid w:val="00667DAC"/>
    <w:rsid w:val="00671CAF"/>
    <w:rsid w:val="00672124"/>
    <w:rsid w:val="00675679"/>
    <w:rsid w:val="00682109"/>
    <w:rsid w:val="00684E0A"/>
    <w:rsid w:val="006A1E33"/>
    <w:rsid w:val="006A29D4"/>
    <w:rsid w:val="006A33C7"/>
    <w:rsid w:val="006A3598"/>
    <w:rsid w:val="006B330D"/>
    <w:rsid w:val="006B7C03"/>
    <w:rsid w:val="006C52B5"/>
    <w:rsid w:val="006D0951"/>
    <w:rsid w:val="006D52DD"/>
    <w:rsid w:val="006D6543"/>
    <w:rsid w:val="006E10DE"/>
    <w:rsid w:val="006E7C91"/>
    <w:rsid w:val="006F1568"/>
    <w:rsid w:val="00704414"/>
    <w:rsid w:val="00716CA0"/>
    <w:rsid w:val="00732FBD"/>
    <w:rsid w:val="007367E8"/>
    <w:rsid w:val="0074373A"/>
    <w:rsid w:val="00746374"/>
    <w:rsid w:val="00746CAF"/>
    <w:rsid w:val="0075545C"/>
    <w:rsid w:val="00756F57"/>
    <w:rsid w:val="00765642"/>
    <w:rsid w:val="00773E54"/>
    <w:rsid w:val="0077503D"/>
    <w:rsid w:val="00785F3F"/>
    <w:rsid w:val="007C2C8F"/>
    <w:rsid w:val="007C43E9"/>
    <w:rsid w:val="007E277C"/>
    <w:rsid w:val="007E3D0B"/>
    <w:rsid w:val="007F5856"/>
    <w:rsid w:val="0080066B"/>
    <w:rsid w:val="008078D8"/>
    <w:rsid w:val="00807F9B"/>
    <w:rsid w:val="00814E07"/>
    <w:rsid w:val="00823D38"/>
    <w:rsid w:val="00830141"/>
    <w:rsid w:val="008335E2"/>
    <w:rsid w:val="00834DB4"/>
    <w:rsid w:val="00840C40"/>
    <w:rsid w:val="008411B8"/>
    <w:rsid w:val="00843039"/>
    <w:rsid w:val="00852D30"/>
    <w:rsid w:val="00853757"/>
    <w:rsid w:val="00855632"/>
    <w:rsid w:val="008801DD"/>
    <w:rsid w:val="00880BCF"/>
    <w:rsid w:val="00884718"/>
    <w:rsid w:val="00887268"/>
    <w:rsid w:val="00896072"/>
    <w:rsid w:val="008B462D"/>
    <w:rsid w:val="008E470E"/>
    <w:rsid w:val="008E49B2"/>
    <w:rsid w:val="00902C4E"/>
    <w:rsid w:val="00914AD1"/>
    <w:rsid w:val="009433AE"/>
    <w:rsid w:val="009628D2"/>
    <w:rsid w:val="009813C8"/>
    <w:rsid w:val="009A3595"/>
    <w:rsid w:val="009A3CC2"/>
    <w:rsid w:val="009B2729"/>
    <w:rsid w:val="009B56B2"/>
    <w:rsid w:val="009D0899"/>
    <w:rsid w:val="009D3E92"/>
    <w:rsid w:val="009E3E36"/>
    <w:rsid w:val="009F2D09"/>
    <w:rsid w:val="00A15709"/>
    <w:rsid w:val="00A21252"/>
    <w:rsid w:val="00A31941"/>
    <w:rsid w:val="00A50983"/>
    <w:rsid w:val="00A63750"/>
    <w:rsid w:val="00A65915"/>
    <w:rsid w:val="00A66EE1"/>
    <w:rsid w:val="00A728E8"/>
    <w:rsid w:val="00A73CCF"/>
    <w:rsid w:val="00A74310"/>
    <w:rsid w:val="00A96E6E"/>
    <w:rsid w:val="00AB1C0D"/>
    <w:rsid w:val="00AC08CE"/>
    <w:rsid w:val="00AC3047"/>
    <w:rsid w:val="00AC6C87"/>
    <w:rsid w:val="00AD11C0"/>
    <w:rsid w:val="00AE0B0D"/>
    <w:rsid w:val="00AE3A6A"/>
    <w:rsid w:val="00B02284"/>
    <w:rsid w:val="00B15507"/>
    <w:rsid w:val="00B2303A"/>
    <w:rsid w:val="00B25638"/>
    <w:rsid w:val="00B26FB2"/>
    <w:rsid w:val="00B51FDD"/>
    <w:rsid w:val="00B60EB4"/>
    <w:rsid w:val="00B615BF"/>
    <w:rsid w:val="00B8710D"/>
    <w:rsid w:val="00BD2C20"/>
    <w:rsid w:val="00BD7727"/>
    <w:rsid w:val="00BE28BE"/>
    <w:rsid w:val="00BE424A"/>
    <w:rsid w:val="00BE4A9C"/>
    <w:rsid w:val="00BF5240"/>
    <w:rsid w:val="00C046FA"/>
    <w:rsid w:val="00C12AC3"/>
    <w:rsid w:val="00C136CB"/>
    <w:rsid w:val="00C20470"/>
    <w:rsid w:val="00C20C6B"/>
    <w:rsid w:val="00C34506"/>
    <w:rsid w:val="00C41324"/>
    <w:rsid w:val="00C424EA"/>
    <w:rsid w:val="00C43F35"/>
    <w:rsid w:val="00C44BEA"/>
    <w:rsid w:val="00C45D6A"/>
    <w:rsid w:val="00C46E08"/>
    <w:rsid w:val="00C52643"/>
    <w:rsid w:val="00C651E5"/>
    <w:rsid w:val="00C73640"/>
    <w:rsid w:val="00C868AE"/>
    <w:rsid w:val="00C87855"/>
    <w:rsid w:val="00C95110"/>
    <w:rsid w:val="00CA39C9"/>
    <w:rsid w:val="00CA734F"/>
    <w:rsid w:val="00CB4044"/>
    <w:rsid w:val="00CC346C"/>
    <w:rsid w:val="00CC54B3"/>
    <w:rsid w:val="00CC7045"/>
    <w:rsid w:val="00CD56B6"/>
    <w:rsid w:val="00CE1F5F"/>
    <w:rsid w:val="00D30419"/>
    <w:rsid w:val="00D32393"/>
    <w:rsid w:val="00D3479C"/>
    <w:rsid w:val="00D5077D"/>
    <w:rsid w:val="00D52297"/>
    <w:rsid w:val="00D53A8D"/>
    <w:rsid w:val="00D55A42"/>
    <w:rsid w:val="00D55B35"/>
    <w:rsid w:val="00D568A2"/>
    <w:rsid w:val="00D80CA4"/>
    <w:rsid w:val="00D8387C"/>
    <w:rsid w:val="00D97A62"/>
    <w:rsid w:val="00D97B7D"/>
    <w:rsid w:val="00DA3DA1"/>
    <w:rsid w:val="00DA6C3C"/>
    <w:rsid w:val="00DC0DE2"/>
    <w:rsid w:val="00DE140B"/>
    <w:rsid w:val="00DE3086"/>
    <w:rsid w:val="00DF250F"/>
    <w:rsid w:val="00E03AC4"/>
    <w:rsid w:val="00E24869"/>
    <w:rsid w:val="00E37224"/>
    <w:rsid w:val="00E424D9"/>
    <w:rsid w:val="00E42E60"/>
    <w:rsid w:val="00E50399"/>
    <w:rsid w:val="00E52A36"/>
    <w:rsid w:val="00E5461B"/>
    <w:rsid w:val="00E5468C"/>
    <w:rsid w:val="00E54B02"/>
    <w:rsid w:val="00E57E8C"/>
    <w:rsid w:val="00E66B61"/>
    <w:rsid w:val="00E948DD"/>
    <w:rsid w:val="00E95982"/>
    <w:rsid w:val="00EB0C9D"/>
    <w:rsid w:val="00EB2036"/>
    <w:rsid w:val="00ED1340"/>
    <w:rsid w:val="00ED25BC"/>
    <w:rsid w:val="00ED58D3"/>
    <w:rsid w:val="00ED6408"/>
    <w:rsid w:val="00EE31E8"/>
    <w:rsid w:val="00F01F9A"/>
    <w:rsid w:val="00F0213A"/>
    <w:rsid w:val="00F023DB"/>
    <w:rsid w:val="00F02815"/>
    <w:rsid w:val="00F20AF3"/>
    <w:rsid w:val="00F42F0E"/>
    <w:rsid w:val="00F45831"/>
    <w:rsid w:val="00F55180"/>
    <w:rsid w:val="00F615A4"/>
    <w:rsid w:val="00F654BE"/>
    <w:rsid w:val="00FA4824"/>
    <w:rsid w:val="00FB3AD4"/>
    <w:rsid w:val="00FB7767"/>
    <w:rsid w:val="00FC1228"/>
    <w:rsid w:val="00FC1A8E"/>
    <w:rsid w:val="00FC752E"/>
    <w:rsid w:val="00FC7C58"/>
    <w:rsid w:val="00FD24F1"/>
    <w:rsid w:val="00FD34A2"/>
    <w:rsid w:val="00FE3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EEB483"/>
  <w15:docId w15:val="{537153EE-591B-420D-8D34-C93C2F06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Char1CharCharCharCharCharChar">
    <w:name w:val="Char Char Char1 Char Char Char Char Char Char"/>
    <w:basedOn w:val="Normal"/>
    <w:rsid w:val="0045792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051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871F-3003-43AC-A0F6-2A9B800B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2896</Words>
  <Characters>16512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Elena Yakimova</cp:lastModifiedBy>
  <cp:revision>12</cp:revision>
  <cp:lastPrinted>2021-07-07T11:57:00Z</cp:lastPrinted>
  <dcterms:created xsi:type="dcterms:W3CDTF">2021-06-21T08:24:00Z</dcterms:created>
  <dcterms:modified xsi:type="dcterms:W3CDTF">2021-07-07T12:10:00Z</dcterms:modified>
</cp:coreProperties>
</file>